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0EA" w:rsidRDefault="002E10EA" w:rsidP="002E10EA">
      <w:pPr>
        <w:ind w:left="1843"/>
        <w:rPr>
          <w:rFonts w:ascii="Times New Roman" w:eastAsia="MS Reference 2" w:hAnsi="Times New Roman"/>
          <w:noProof/>
        </w:rPr>
      </w:pPr>
      <w:bookmarkStart w:id="0" w:name="_Hlk164841311"/>
      <w:bookmarkStart w:id="1" w:name="_GoBack"/>
      <w:bookmarkEnd w:id="0"/>
      <w:bookmarkEnd w:id="1"/>
      <w:r>
        <w:rPr>
          <w:rFonts w:ascii="Times New Roman" w:eastAsia="MS Reference 2" w:hAnsi="Times New Roman"/>
          <w:noProof/>
        </w:rPr>
        <w:t xml:space="preserve">               </w:t>
      </w:r>
      <w:r>
        <w:rPr>
          <w:rFonts w:ascii="Times New Roman" w:eastAsia="MS Reference 2" w:hAnsi="Times New Roman"/>
          <w:noProof/>
        </w:rPr>
        <w:drawing>
          <wp:inline distT="0" distB="0" distL="0" distR="0" wp14:anchorId="0BBDC022" wp14:editId="09807E6B">
            <wp:extent cx="495300" cy="66675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66750"/>
                    </a:xfrm>
                    <a:prstGeom prst="rect">
                      <a:avLst/>
                    </a:prstGeom>
                    <a:noFill/>
                  </pic:spPr>
                </pic:pic>
              </a:graphicData>
            </a:graphic>
          </wp:inline>
        </w:drawing>
      </w:r>
      <w:r>
        <w:rPr>
          <w:rFonts w:ascii="Times New Roman" w:eastAsia="MS Reference 2" w:hAnsi="Times New Roman"/>
          <w:noProof/>
        </w:rPr>
        <w:t xml:space="preserve">                </w:t>
      </w:r>
    </w:p>
    <w:p w:rsidR="002E10EA" w:rsidRPr="00CC6D49" w:rsidRDefault="002E10EA" w:rsidP="002E10EA">
      <w:pPr>
        <w:framePr w:hSpace="181" w:wrap="around" w:vAnchor="text" w:hAnchor="page" w:x="1109" w:y="98"/>
        <w:rPr>
          <w:rFonts w:ascii="Times New Roman" w:eastAsia="MS Reference 2" w:hAnsi="Times New Roman"/>
          <w:noProof/>
          <w:lang w:val="de-DE"/>
        </w:rPr>
      </w:pPr>
      <w:r w:rsidRPr="00CC6D49">
        <w:rPr>
          <w:rFonts w:ascii="Times New Roman" w:eastAsia="MS Reference 2" w:hAnsi="Times New Roman"/>
          <w:noProof/>
        </w:rPr>
        <w:object w:dxaOrig="1380" w:dyaOrig="1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35.25pt" o:ole="">
            <v:imagedata r:id="rId6" o:title=""/>
          </v:shape>
          <o:OLEObject Type="Embed" ProgID="PBrush" ShapeID="_x0000_i1025" DrawAspect="Content" ObjectID="_1807956307" r:id="rId7"/>
        </w:object>
      </w:r>
    </w:p>
    <w:p w:rsidR="002E10EA" w:rsidRDefault="002E10EA" w:rsidP="002E10EA">
      <w:pPr>
        <w:tabs>
          <w:tab w:val="left" w:pos="2552"/>
        </w:tabs>
        <w:spacing w:after="0" w:line="276" w:lineRule="auto"/>
        <w:rPr>
          <w:rFonts w:ascii="Times New Roman" w:eastAsia="MS Reference 2" w:hAnsi="Times New Roman"/>
          <w:b/>
          <w:bCs/>
          <w:noProof/>
          <w:lang w:val="de-DE"/>
        </w:rPr>
      </w:pPr>
      <w:r w:rsidRPr="009A1EA2">
        <w:rPr>
          <w:rFonts w:ascii="Times New Roman" w:eastAsia="MS Reference 2" w:hAnsi="Times New Roman"/>
          <w:noProof/>
          <w:lang w:val="de-DE"/>
        </w:rPr>
        <w:t xml:space="preserve">                      </w:t>
      </w:r>
      <w:r w:rsidRPr="009A1EA2">
        <w:rPr>
          <w:lang w:val="de-DE"/>
        </w:rPr>
        <w:t xml:space="preserve"> </w:t>
      </w:r>
      <w:r w:rsidRPr="00737D42">
        <w:rPr>
          <w:rFonts w:ascii="Times New Roman" w:eastAsia="MS Reference 2" w:hAnsi="Times New Roman"/>
          <w:b/>
          <w:bCs/>
          <w:noProof/>
          <w:lang w:val="de-DE"/>
        </w:rPr>
        <w:t>REPUBLIKA HRVATSKA</w:t>
      </w:r>
    </w:p>
    <w:p w:rsidR="002E10EA" w:rsidRDefault="002E10EA" w:rsidP="002E10EA">
      <w:pPr>
        <w:tabs>
          <w:tab w:val="left" w:pos="2552"/>
        </w:tabs>
        <w:spacing w:after="0" w:line="276" w:lineRule="auto"/>
        <w:rPr>
          <w:rFonts w:ascii="Times New Roman" w:eastAsia="MS Reference 2" w:hAnsi="Times New Roman"/>
          <w:b/>
          <w:bCs/>
          <w:noProof/>
          <w:lang w:val="de-DE"/>
        </w:rPr>
      </w:pPr>
      <w:r w:rsidRPr="00737D42">
        <w:rPr>
          <w:rFonts w:ascii="Times New Roman" w:eastAsia="MS Reference 2" w:hAnsi="Times New Roman"/>
          <w:b/>
          <w:bCs/>
          <w:noProof/>
          <w:lang w:val="de-DE"/>
        </w:rPr>
        <w:t xml:space="preserve">      </w:t>
      </w:r>
      <w:r>
        <w:rPr>
          <w:rFonts w:ascii="Times New Roman" w:eastAsia="MS Reference 2" w:hAnsi="Times New Roman"/>
          <w:b/>
          <w:bCs/>
          <w:noProof/>
          <w:lang w:val="de-DE"/>
        </w:rPr>
        <w:t xml:space="preserve">  </w:t>
      </w:r>
      <w:r w:rsidRPr="00737D42">
        <w:rPr>
          <w:rFonts w:ascii="Times New Roman" w:eastAsia="MS Reference 2" w:hAnsi="Times New Roman"/>
          <w:b/>
          <w:bCs/>
          <w:noProof/>
          <w:lang w:val="de-DE"/>
        </w:rPr>
        <w:t>BJELOVARSKO-BILOGORSKA ŽUPANIJA</w:t>
      </w:r>
    </w:p>
    <w:p w:rsidR="002E10EA" w:rsidRPr="002E10EA" w:rsidRDefault="002E10EA" w:rsidP="002E10EA">
      <w:pPr>
        <w:tabs>
          <w:tab w:val="left" w:pos="2552"/>
        </w:tabs>
        <w:spacing w:after="0" w:line="276" w:lineRule="auto"/>
        <w:rPr>
          <w:rFonts w:ascii="Times New Roman" w:eastAsia="MS Reference 2" w:hAnsi="Times New Roman"/>
          <w:b/>
          <w:bCs/>
          <w:noProof/>
          <w:lang w:val="de-DE"/>
        </w:rPr>
      </w:pPr>
      <w:r w:rsidRPr="00F65B80">
        <w:rPr>
          <w:rFonts w:ascii="Times New Roman" w:eastAsia="MS Reference 2" w:hAnsi="Times New Roman"/>
          <w:b/>
          <w:bCs/>
          <w:noProof/>
          <w:lang w:val="de-DE"/>
        </w:rPr>
        <w:t xml:space="preserve">UPRAVNI ODJEL ZA </w:t>
      </w:r>
      <w:r>
        <w:rPr>
          <w:rFonts w:ascii="Times New Roman" w:eastAsia="MS Reference 2" w:hAnsi="Times New Roman"/>
          <w:b/>
          <w:bCs/>
          <w:noProof/>
          <w:lang w:val="de-DE"/>
        </w:rPr>
        <w:t>PRAVNE I ZAJEDNIČKE POSLOVE</w:t>
      </w:r>
    </w:p>
    <w:p w:rsidR="002E10EA" w:rsidRDefault="002E10EA" w:rsidP="005813C3">
      <w:pPr>
        <w:rPr>
          <w:rFonts w:ascii="Times New Roman" w:hAnsi="Times New Roman" w:cs="Times New Roman"/>
          <w:b/>
          <w:i/>
          <w:sz w:val="24"/>
          <w:szCs w:val="24"/>
        </w:rPr>
      </w:pPr>
    </w:p>
    <w:p w:rsidR="005813C3" w:rsidRPr="005529C6" w:rsidRDefault="005813C3" w:rsidP="005813C3">
      <w:pPr>
        <w:rPr>
          <w:rFonts w:ascii="Times New Roman" w:hAnsi="Times New Roman" w:cs="Times New Roman"/>
          <w:b/>
          <w:i/>
          <w:sz w:val="24"/>
          <w:szCs w:val="24"/>
        </w:rPr>
      </w:pPr>
      <w:r w:rsidRPr="005529C6">
        <w:rPr>
          <w:rFonts w:ascii="Times New Roman" w:hAnsi="Times New Roman" w:cs="Times New Roman"/>
          <w:b/>
          <w:i/>
          <w:sz w:val="24"/>
          <w:szCs w:val="24"/>
        </w:rPr>
        <w:t xml:space="preserve">RAZDJEL: </w:t>
      </w:r>
      <w:r w:rsidR="00491853">
        <w:rPr>
          <w:rFonts w:ascii="Times New Roman" w:hAnsi="Times New Roman" w:cs="Times New Roman"/>
          <w:b/>
          <w:i/>
          <w:sz w:val="24"/>
          <w:szCs w:val="24"/>
        </w:rPr>
        <w:t>00</w:t>
      </w:r>
      <w:r w:rsidR="006B22D4">
        <w:rPr>
          <w:rFonts w:ascii="Times New Roman" w:hAnsi="Times New Roman" w:cs="Times New Roman"/>
          <w:b/>
          <w:i/>
          <w:sz w:val="24"/>
          <w:szCs w:val="24"/>
        </w:rPr>
        <w:t>2 UPRAVNI ODJEL ZA PRAVNE I ZAJEDNIČKE POSLOVE</w:t>
      </w:r>
    </w:p>
    <w:p w:rsidR="005813C3" w:rsidRDefault="005813C3" w:rsidP="005813C3">
      <w:pPr>
        <w:tabs>
          <w:tab w:val="right" w:pos="9072"/>
        </w:tabs>
        <w:rPr>
          <w:rFonts w:ascii="Times New Roman" w:hAnsi="Times New Roman" w:cs="Times New Roman"/>
          <w:b/>
          <w:sz w:val="24"/>
          <w:szCs w:val="24"/>
        </w:rPr>
      </w:pPr>
      <w:r w:rsidRPr="00AD604E">
        <w:rPr>
          <w:rFonts w:ascii="Times New Roman" w:hAnsi="Times New Roman" w:cs="Times New Roman"/>
          <w:b/>
          <w:sz w:val="24"/>
          <w:szCs w:val="24"/>
        </w:rPr>
        <w:t>DJELOKRUG RADA</w:t>
      </w:r>
      <w:r>
        <w:rPr>
          <w:rFonts w:ascii="Times New Roman" w:hAnsi="Times New Roman" w:cs="Times New Roman"/>
          <w:b/>
          <w:sz w:val="24"/>
          <w:szCs w:val="24"/>
        </w:rPr>
        <w:t>:</w:t>
      </w:r>
      <w:r>
        <w:rPr>
          <w:rFonts w:ascii="Times New Roman" w:hAnsi="Times New Roman" w:cs="Times New Roman"/>
          <w:b/>
          <w:sz w:val="24"/>
          <w:szCs w:val="24"/>
        </w:rPr>
        <w:tab/>
      </w:r>
    </w:p>
    <w:p w:rsidR="006B22D4" w:rsidRDefault="006B22D4" w:rsidP="006B22D4">
      <w:pPr>
        <w:jc w:val="both"/>
        <w:rPr>
          <w:rFonts w:ascii="Times New Roman" w:hAnsi="Times New Roman" w:cs="Times New Roman"/>
          <w:sz w:val="24"/>
          <w:szCs w:val="24"/>
        </w:rPr>
      </w:pPr>
      <w:r w:rsidRPr="006B22D4">
        <w:rPr>
          <w:rFonts w:ascii="Times New Roman" w:hAnsi="Times New Roman" w:cs="Times New Roman"/>
          <w:sz w:val="24"/>
          <w:szCs w:val="24"/>
        </w:rPr>
        <w:t xml:space="preserve">Upravni odjel obavlja stručne, pravne, upravne i savjetodavne poslove za potrebe Županijske skupštine i drugih tijela, priprema i organizira sjednice Županijske skupštine i njenih radnih tijela, izrađuje akte </w:t>
      </w:r>
      <w:proofErr w:type="spellStart"/>
      <w:r w:rsidRPr="006B22D4">
        <w:rPr>
          <w:rFonts w:ascii="Times New Roman" w:hAnsi="Times New Roman" w:cs="Times New Roman"/>
          <w:sz w:val="24"/>
          <w:szCs w:val="24"/>
        </w:rPr>
        <w:t>radnopravne</w:t>
      </w:r>
      <w:proofErr w:type="spellEnd"/>
      <w:r w:rsidRPr="006B22D4">
        <w:rPr>
          <w:rFonts w:ascii="Times New Roman" w:hAnsi="Times New Roman" w:cs="Times New Roman"/>
          <w:sz w:val="24"/>
          <w:szCs w:val="24"/>
        </w:rPr>
        <w:t xml:space="preserve"> naravi za sve službenike i namještenike te dužnosnike županije, obavlja kadrovske poslove, obavlja poslove uredskog poslovanja uključujući poslove pisarnice, obavlja poslove za potrebe Službeničkog suda, obavlja poslove koji se odnose na poslove razvoja informacijskih sustava, projektne i tehničke dokumentacije u vezi s informatizacijom Županije, održavanje računalnih sustava i mreža, organizira i provodi postupke javne nabave roba, radova, usluga i ustupanja radova za potrebe Županije sukladno odlukama nadležnih tijela, te obavlja ostale admin</w:t>
      </w:r>
      <w:r w:rsidR="00BB5458">
        <w:rPr>
          <w:rFonts w:ascii="Times New Roman" w:hAnsi="Times New Roman" w:cs="Times New Roman"/>
          <w:sz w:val="24"/>
          <w:szCs w:val="24"/>
        </w:rPr>
        <w:t>i</w:t>
      </w:r>
      <w:r w:rsidRPr="006B22D4">
        <w:rPr>
          <w:rFonts w:ascii="Times New Roman" w:hAnsi="Times New Roman" w:cs="Times New Roman"/>
          <w:sz w:val="24"/>
          <w:szCs w:val="24"/>
        </w:rPr>
        <w:t>strativno – tehničke poslove iz nadležnosti Upravnog odjela.</w:t>
      </w:r>
    </w:p>
    <w:p w:rsidR="009E3B20" w:rsidRDefault="009E3B20" w:rsidP="005813C3">
      <w:pPr>
        <w:rPr>
          <w:rFonts w:ascii="Times New Roman" w:hAnsi="Times New Roman" w:cs="Times New Roman"/>
          <w:b/>
          <w:sz w:val="24"/>
          <w:szCs w:val="24"/>
        </w:rPr>
      </w:pPr>
    </w:p>
    <w:p w:rsidR="005813C3" w:rsidRDefault="005813C3" w:rsidP="005813C3">
      <w:pPr>
        <w:rPr>
          <w:rFonts w:ascii="Times New Roman" w:hAnsi="Times New Roman" w:cs="Times New Roman"/>
          <w:b/>
          <w:sz w:val="24"/>
          <w:szCs w:val="24"/>
        </w:rPr>
      </w:pPr>
      <w:r>
        <w:rPr>
          <w:rFonts w:ascii="Times New Roman" w:hAnsi="Times New Roman" w:cs="Times New Roman"/>
          <w:b/>
          <w:sz w:val="24"/>
          <w:szCs w:val="24"/>
        </w:rPr>
        <w:t>PRORAČUNSKI KORISNICI IZ DJELOKRUGA RADA:</w:t>
      </w:r>
    </w:p>
    <w:p w:rsidR="006B22D4" w:rsidRPr="006B22D4" w:rsidRDefault="006B22D4" w:rsidP="005813C3">
      <w:pPr>
        <w:rPr>
          <w:rFonts w:ascii="Times New Roman" w:hAnsi="Times New Roman" w:cs="Times New Roman"/>
          <w:sz w:val="24"/>
          <w:szCs w:val="24"/>
        </w:rPr>
      </w:pPr>
      <w:r w:rsidRPr="006B22D4">
        <w:rPr>
          <w:rFonts w:ascii="Times New Roman" w:hAnsi="Times New Roman" w:cs="Times New Roman"/>
          <w:sz w:val="24"/>
          <w:szCs w:val="24"/>
        </w:rPr>
        <w:t>Upravni odjel nema proračunskih korisnika u svojoj nadležnosti.</w:t>
      </w:r>
    </w:p>
    <w:p w:rsidR="005813C3" w:rsidRPr="003E1901" w:rsidRDefault="005B5AFB" w:rsidP="003E12B1">
      <w:pPr>
        <w:rPr>
          <w:rFonts w:ascii="Times New Roman" w:hAnsi="Times New Roman" w:cs="Times New Roman"/>
          <w:b/>
          <w:sz w:val="24"/>
          <w:szCs w:val="24"/>
        </w:rPr>
      </w:pPr>
      <w:r>
        <w:rPr>
          <w:rFonts w:ascii="Times New Roman" w:hAnsi="Times New Roman" w:cs="Times New Roman"/>
          <w:b/>
          <w:sz w:val="24"/>
          <w:szCs w:val="24"/>
        </w:rPr>
        <w:t xml:space="preserve">IZVRŠENJE </w:t>
      </w:r>
      <w:r w:rsidR="005813C3" w:rsidRPr="003E1901">
        <w:rPr>
          <w:rFonts w:ascii="Times New Roman" w:hAnsi="Times New Roman" w:cs="Times New Roman"/>
          <w:b/>
          <w:sz w:val="24"/>
          <w:szCs w:val="24"/>
        </w:rPr>
        <w:t>FINANCIJSK</w:t>
      </w:r>
      <w:r>
        <w:rPr>
          <w:rFonts w:ascii="Times New Roman" w:hAnsi="Times New Roman" w:cs="Times New Roman"/>
          <w:b/>
          <w:sz w:val="24"/>
          <w:szCs w:val="24"/>
        </w:rPr>
        <w:t>OG</w:t>
      </w:r>
      <w:r w:rsidR="005813C3" w:rsidRPr="003E1901">
        <w:rPr>
          <w:rFonts w:ascii="Times New Roman" w:hAnsi="Times New Roman" w:cs="Times New Roman"/>
          <w:b/>
          <w:sz w:val="24"/>
          <w:szCs w:val="24"/>
        </w:rPr>
        <w:t xml:space="preserve"> PLAN</w:t>
      </w:r>
      <w:r>
        <w:rPr>
          <w:rFonts w:ascii="Times New Roman" w:hAnsi="Times New Roman" w:cs="Times New Roman"/>
          <w:b/>
          <w:sz w:val="24"/>
          <w:szCs w:val="24"/>
        </w:rPr>
        <w:t>A</w:t>
      </w:r>
      <w:r w:rsidR="005813C3" w:rsidRPr="003E1901">
        <w:rPr>
          <w:rFonts w:ascii="Times New Roman" w:hAnsi="Times New Roman" w:cs="Times New Roman"/>
          <w:b/>
          <w:sz w:val="24"/>
          <w:szCs w:val="24"/>
        </w:rPr>
        <w:t xml:space="preserve"> ZA 202</w:t>
      </w:r>
      <w:r w:rsidR="00664B26">
        <w:rPr>
          <w:rFonts w:ascii="Times New Roman" w:hAnsi="Times New Roman" w:cs="Times New Roman"/>
          <w:b/>
          <w:sz w:val="24"/>
          <w:szCs w:val="24"/>
        </w:rPr>
        <w:t>4</w:t>
      </w:r>
      <w:r w:rsidR="005813C3" w:rsidRPr="003E1901">
        <w:rPr>
          <w:rFonts w:ascii="Times New Roman" w:hAnsi="Times New Roman" w:cs="Times New Roman"/>
          <w:b/>
          <w:sz w:val="24"/>
          <w:szCs w:val="24"/>
        </w:rPr>
        <w:t>. GODINU:</w:t>
      </w:r>
    </w:p>
    <w:tbl>
      <w:tblPr>
        <w:tblStyle w:val="Reetkatablice"/>
        <w:tblW w:w="9733" w:type="dxa"/>
        <w:tblInd w:w="0" w:type="dxa"/>
        <w:tblLook w:val="04A0" w:firstRow="1" w:lastRow="0" w:firstColumn="1" w:lastColumn="0" w:noHBand="0" w:noVBand="1"/>
      </w:tblPr>
      <w:tblGrid>
        <w:gridCol w:w="861"/>
        <w:gridCol w:w="3812"/>
        <w:gridCol w:w="1843"/>
        <w:gridCol w:w="1843"/>
        <w:gridCol w:w="1374"/>
      </w:tblGrid>
      <w:tr w:rsidR="005813C3" w:rsidRPr="0082227F" w:rsidTr="005813C3">
        <w:trPr>
          <w:trHeight w:val="520"/>
        </w:trPr>
        <w:tc>
          <w:tcPr>
            <w:tcW w:w="861" w:type="dxa"/>
            <w:tcBorders>
              <w:top w:val="single" w:sz="4" w:space="0" w:color="auto"/>
              <w:left w:val="single" w:sz="4" w:space="0" w:color="auto"/>
              <w:bottom w:val="single" w:sz="4" w:space="0" w:color="auto"/>
              <w:right w:val="single" w:sz="4" w:space="0" w:color="auto"/>
            </w:tcBorders>
            <w:shd w:val="clear" w:color="auto" w:fill="B5C0D8"/>
            <w:hideMark/>
          </w:tcPr>
          <w:p w:rsidR="005813C3" w:rsidRPr="0082227F" w:rsidRDefault="005813C3" w:rsidP="00CA6BEA">
            <w:pPr>
              <w:jc w:val="center"/>
              <w:rPr>
                <w:rFonts w:ascii="Times New Roman" w:hAnsi="Times New Roman" w:cs="Times New Roman"/>
                <w:b/>
                <w:sz w:val="24"/>
                <w:szCs w:val="24"/>
              </w:rPr>
            </w:pPr>
            <w:r w:rsidRPr="0082227F">
              <w:rPr>
                <w:rFonts w:ascii="Times New Roman" w:hAnsi="Times New Roman" w:cs="Times New Roman"/>
                <w:b/>
                <w:sz w:val="24"/>
                <w:szCs w:val="24"/>
              </w:rPr>
              <w:t>R.br.</w:t>
            </w:r>
          </w:p>
        </w:tc>
        <w:tc>
          <w:tcPr>
            <w:tcW w:w="3812" w:type="dxa"/>
            <w:tcBorders>
              <w:top w:val="single" w:sz="4" w:space="0" w:color="auto"/>
              <w:left w:val="single" w:sz="4" w:space="0" w:color="auto"/>
              <w:bottom w:val="single" w:sz="4" w:space="0" w:color="auto"/>
              <w:right w:val="single" w:sz="4" w:space="0" w:color="auto"/>
            </w:tcBorders>
            <w:shd w:val="clear" w:color="auto" w:fill="B5C0D8"/>
            <w:hideMark/>
          </w:tcPr>
          <w:p w:rsidR="005813C3" w:rsidRPr="0082227F" w:rsidRDefault="005813C3" w:rsidP="00CA6BEA">
            <w:pPr>
              <w:jc w:val="center"/>
              <w:rPr>
                <w:rFonts w:ascii="Times New Roman" w:hAnsi="Times New Roman" w:cs="Times New Roman"/>
                <w:b/>
                <w:sz w:val="24"/>
                <w:szCs w:val="24"/>
              </w:rPr>
            </w:pPr>
            <w:r w:rsidRPr="0082227F">
              <w:rPr>
                <w:rFonts w:ascii="Times New Roman" w:hAnsi="Times New Roman" w:cs="Times New Roman"/>
                <w:b/>
                <w:sz w:val="24"/>
                <w:szCs w:val="24"/>
              </w:rPr>
              <w:t>Naziv programa</w:t>
            </w:r>
          </w:p>
        </w:tc>
        <w:tc>
          <w:tcPr>
            <w:tcW w:w="1843" w:type="dxa"/>
            <w:tcBorders>
              <w:top w:val="single" w:sz="4" w:space="0" w:color="auto"/>
              <w:left w:val="single" w:sz="4" w:space="0" w:color="auto"/>
              <w:bottom w:val="single" w:sz="4" w:space="0" w:color="auto"/>
              <w:right w:val="single" w:sz="4" w:space="0" w:color="auto"/>
            </w:tcBorders>
            <w:shd w:val="clear" w:color="auto" w:fill="B5C0D8"/>
            <w:hideMark/>
          </w:tcPr>
          <w:p w:rsidR="005813C3" w:rsidRPr="0082227F" w:rsidRDefault="005813C3" w:rsidP="00CA6BEA">
            <w:pPr>
              <w:jc w:val="center"/>
              <w:rPr>
                <w:rFonts w:ascii="Times New Roman" w:hAnsi="Times New Roman" w:cs="Times New Roman"/>
                <w:b/>
                <w:sz w:val="24"/>
                <w:szCs w:val="24"/>
              </w:rPr>
            </w:pPr>
            <w:r>
              <w:rPr>
                <w:rFonts w:ascii="Times New Roman" w:hAnsi="Times New Roman" w:cs="Times New Roman"/>
                <w:b/>
                <w:sz w:val="24"/>
                <w:szCs w:val="24"/>
              </w:rPr>
              <w:t>Plan 202</w:t>
            </w:r>
            <w:r w:rsidR="003D4BF8">
              <w:rPr>
                <w:rFonts w:ascii="Times New Roman" w:hAnsi="Times New Roman" w:cs="Times New Roman"/>
                <w:b/>
                <w:sz w:val="24"/>
                <w:szCs w:val="24"/>
              </w:rPr>
              <w:t>4</w:t>
            </w:r>
            <w:r>
              <w:rPr>
                <w:rFonts w:ascii="Times New Roman" w:hAnsi="Times New Roman" w:cs="Times New Roman"/>
                <w:b/>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B5C0D8"/>
            <w:hideMark/>
          </w:tcPr>
          <w:p w:rsidR="005813C3" w:rsidRPr="0082227F" w:rsidRDefault="005813C3" w:rsidP="00CA6BEA">
            <w:pPr>
              <w:jc w:val="center"/>
              <w:rPr>
                <w:rFonts w:ascii="Times New Roman" w:hAnsi="Times New Roman" w:cs="Times New Roman"/>
                <w:b/>
                <w:sz w:val="24"/>
                <w:szCs w:val="24"/>
              </w:rPr>
            </w:pPr>
            <w:r>
              <w:rPr>
                <w:rFonts w:ascii="Times New Roman" w:hAnsi="Times New Roman" w:cs="Times New Roman"/>
                <w:b/>
                <w:sz w:val="24"/>
                <w:szCs w:val="24"/>
              </w:rPr>
              <w:t xml:space="preserve">Izvršenje </w:t>
            </w:r>
            <w:r w:rsidRPr="0082227F">
              <w:rPr>
                <w:rFonts w:ascii="Times New Roman" w:hAnsi="Times New Roman" w:cs="Times New Roman"/>
                <w:b/>
                <w:sz w:val="24"/>
                <w:szCs w:val="24"/>
              </w:rPr>
              <w:t>202</w:t>
            </w:r>
            <w:r w:rsidR="003D4BF8">
              <w:rPr>
                <w:rFonts w:ascii="Times New Roman" w:hAnsi="Times New Roman" w:cs="Times New Roman"/>
                <w:b/>
                <w:sz w:val="24"/>
                <w:szCs w:val="24"/>
              </w:rPr>
              <w:t>4</w:t>
            </w:r>
            <w:r w:rsidRPr="0082227F">
              <w:rPr>
                <w:rFonts w:ascii="Times New Roman" w:hAnsi="Times New Roman" w:cs="Times New Roman"/>
                <w:b/>
                <w:sz w:val="24"/>
                <w:szCs w:val="24"/>
              </w:rPr>
              <w:t>.</w:t>
            </w:r>
          </w:p>
        </w:tc>
        <w:tc>
          <w:tcPr>
            <w:tcW w:w="1374" w:type="dxa"/>
            <w:tcBorders>
              <w:top w:val="single" w:sz="4" w:space="0" w:color="auto"/>
              <w:left w:val="single" w:sz="4" w:space="0" w:color="auto"/>
              <w:bottom w:val="single" w:sz="4" w:space="0" w:color="auto"/>
              <w:right w:val="single" w:sz="4" w:space="0" w:color="auto"/>
            </w:tcBorders>
            <w:shd w:val="clear" w:color="auto" w:fill="B5C0D8"/>
            <w:hideMark/>
          </w:tcPr>
          <w:p w:rsidR="005813C3" w:rsidRPr="0082227F" w:rsidRDefault="005813C3" w:rsidP="00CA6BEA">
            <w:pPr>
              <w:jc w:val="center"/>
              <w:rPr>
                <w:rFonts w:ascii="Times New Roman" w:hAnsi="Times New Roman" w:cs="Times New Roman"/>
                <w:b/>
                <w:sz w:val="24"/>
                <w:szCs w:val="24"/>
              </w:rPr>
            </w:pPr>
            <w:r>
              <w:rPr>
                <w:rFonts w:ascii="Times New Roman" w:hAnsi="Times New Roman" w:cs="Times New Roman"/>
                <w:b/>
                <w:sz w:val="24"/>
                <w:szCs w:val="24"/>
              </w:rPr>
              <w:t>Indeks (%)</w:t>
            </w:r>
          </w:p>
        </w:tc>
      </w:tr>
      <w:tr w:rsidR="005813C3" w:rsidRPr="0082227F" w:rsidTr="005813C3">
        <w:trPr>
          <w:trHeight w:val="274"/>
        </w:trPr>
        <w:tc>
          <w:tcPr>
            <w:tcW w:w="861" w:type="dxa"/>
            <w:tcBorders>
              <w:top w:val="single" w:sz="4" w:space="0" w:color="auto"/>
              <w:left w:val="single" w:sz="4" w:space="0" w:color="auto"/>
              <w:bottom w:val="single" w:sz="4" w:space="0" w:color="auto"/>
              <w:right w:val="single" w:sz="4" w:space="0" w:color="auto"/>
            </w:tcBorders>
            <w:hideMark/>
          </w:tcPr>
          <w:p w:rsidR="005813C3" w:rsidRPr="0082227F" w:rsidRDefault="005813C3" w:rsidP="00CA6BEA">
            <w:pPr>
              <w:jc w:val="center"/>
              <w:rPr>
                <w:rFonts w:ascii="Times New Roman" w:hAnsi="Times New Roman" w:cs="Times New Roman"/>
                <w:b/>
                <w:sz w:val="24"/>
                <w:szCs w:val="24"/>
              </w:rPr>
            </w:pPr>
            <w:bookmarkStart w:id="2" w:name="_Hlk102393832"/>
            <w:r w:rsidRPr="0082227F">
              <w:rPr>
                <w:rFonts w:ascii="Times New Roman" w:hAnsi="Times New Roman" w:cs="Times New Roman"/>
                <w:b/>
                <w:sz w:val="24"/>
                <w:szCs w:val="24"/>
              </w:rPr>
              <w:t>1.</w:t>
            </w:r>
          </w:p>
        </w:tc>
        <w:tc>
          <w:tcPr>
            <w:tcW w:w="3812" w:type="dxa"/>
            <w:tcBorders>
              <w:top w:val="single" w:sz="4" w:space="0" w:color="auto"/>
              <w:left w:val="single" w:sz="4" w:space="0" w:color="auto"/>
              <w:bottom w:val="single" w:sz="4" w:space="0" w:color="auto"/>
              <w:right w:val="single" w:sz="4" w:space="0" w:color="auto"/>
            </w:tcBorders>
          </w:tcPr>
          <w:p w:rsidR="005813C3" w:rsidRPr="0082227F" w:rsidRDefault="0090257E" w:rsidP="00CA6BEA">
            <w:pPr>
              <w:rPr>
                <w:rFonts w:ascii="Times New Roman" w:hAnsi="Times New Roman" w:cs="Times New Roman"/>
                <w:b/>
                <w:sz w:val="24"/>
                <w:szCs w:val="24"/>
              </w:rPr>
            </w:pPr>
            <w:r>
              <w:rPr>
                <w:rFonts w:ascii="Times New Roman" w:hAnsi="Times New Roman" w:cs="Times New Roman"/>
                <w:b/>
                <w:sz w:val="24"/>
                <w:szCs w:val="24"/>
              </w:rPr>
              <w:t>P1 REDOVNE DJELATNOSTI</w:t>
            </w:r>
          </w:p>
        </w:tc>
        <w:tc>
          <w:tcPr>
            <w:tcW w:w="1843" w:type="dxa"/>
            <w:tcBorders>
              <w:top w:val="single" w:sz="4" w:space="0" w:color="auto"/>
              <w:left w:val="single" w:sz="4" w:space="0" w:color="auto"/>
              <w:bottom w:val="single" w:sz="4" w:space="0" w:color="auto"/>
              <w:right w:val="single" w:sz="4" w:space="0" w:color="auto"/>
            </w:tcBorders>
          </w:tcPr>
          <w:p w:rsidR="005813C3" w:rsidRPr="0082227F" w:rsidRDefault="003D4BF8" w:rsidP="00CA6BEA">
            <w:pPr>
              <w:jc w:val="right"/>
              <w:rPr>
                <w:rFonts w:ascii="Times New Roman" w:hAnsi="Times New Roman" w:cs="Times New Roman"/>
                <w:b/>
                <w:sz w:val="24"/>
                <w:szCs w:val="24"/>
              </w:rPr>
            </w:pPr>
            <w:r>
              <w:rPr>
                <w:rFonts w:ascii="Times New Roman" w:hAnsi="Times New Roman" w:cs="Times New Roman"/>
                <w:b/>
                <w:sz w:val="24"/>
                <w:szCs w:val="24"/>
              </w:rPr>
              <w:t>104.100,00</w:t>
            </w:r>
          </w:p>
        </w:tc>
        <w:tc>
          <w:tcPr>
            <w:tcW w:w="1843" w:type="dxa"/>
            <w:tcBorders>
              <w:top w:val="single" w:sz="4" w:space="0" w:color="auto"/>
              <w:left w:val="single" w:sz="4" w:space="0" w:color="auto"/>
              <w:bottom w:val="single" w:sz="4" w:space="0" w:color="auto"/>
              <w:right w:val="single" w:sz="4" w:space="0" w:color="auto"/>
            </w:tcBorders>
          </w:tcPr>
          <w:p w:rsidR="005813C3" w:rsidRPr="0082227F" w:rsidRDefault="003D4BF8" w:rsidP="00CA6BEA">
            <w:pPr>
              <w:jc w:val="right"/>
              <w:rPr>
                <w:rFonts w:ascii="Times New Roman" w:hAnsi="Times New Roman" w:cs="Times New Roman"/>
                <w:b/>
                <w:sz w:val="24"/>
                <w:szCs w:val="24"/>
              </w:rPr>
            </w:pPr>
            <w:r>
              <w:rPr>
                <w:rFonts w:ascii="Times New Roman" w:hAnsi="Times New Roman" w:cs="Times New Roman"/>
                <w:b/>
                <w:sz w:val="24"/>
                <w:szCs w:val="24"/>
              </w:rPr>
              <w:t>98.675,16</w:t>
            </w:r>
          </w:p>
        </w:tc>
        <w:tc>
          <w:tcPr>
            <w:tcW w:w="1374" w:type="dxa"/>
            <w:tcBorders>
              <w:top w:val="single" w:sz="4" w:space="0" w:color="auto"/>
              <w:left w:val="single" w:sz="4" w:space="0" w:color="auto"/>
              <w:bottom w:val="single" w:sz="4" w:space="0" w:color="auto"/>
              <w:right w:val="single" w:sz="4" w:space="0" w:color="auto"/>
            </w:tcBorders>
          </w:tcPr>
          <w:p w:rsidR="005813C3" w:rsidRPr="0082227F" w:rsidRDefault="003D4BF8" w:rsidP="00CA6BEA">
            <w:pPr>
              <w:jc w:val="right"/>
              <w:rPr>
                <w:rFonts w:ascii="Times New Roman" w:hAnsi="Times New Roman" w:cs="Times New Roman"/>
                <w:b/>
                <w:sz w:val="24"/>
                <w:szCs w:val="24"/>
              </w:rPr>
            </w:pPr>
            <w:r>
              <w:rPr>
                <w:rFonts w:ascii="Times New Roman" w:hAnsi="Times New Roman" w:cs="Times New Roman"/>
                <w:b/>
                <w:sz w:val="24"/>
                <w:szCs w:val="24"/>
              </w:rPr>
              <w:t>94,79</w:t>
            </w:r>
          </w:p>
        </w:tc>
      </w:tr>
      <w:bookmarkEnd w:id="2"/>
      <w:tr w:rsidR="00754F5F" w:rsidRPr="0082227F" w:rsidTr="005813C3">
        <w:trPr>
          <w:trHeight w:val="245"/>
        </w:trPr>
        <w:tc>
          <w:tcPr>
            <w:tcW w:w="861" w:type="dxa"/>
            <w:tcBorders>
              <w:top w:val="single" w:sz="4" w:space="0" w:color="auto"/>
              <w:left w:val="single" w:sz="4" w:space="0" w:color="auto"/>
              <w:bottom w:val="single" w:sz="4" w:space="0" w:color="auto"/>
              <w:right w:val="single" w:sz="4" w:space="0" w:color="auto"/>
            </w:tcBorders>
          </w:tcPr>
          <w:p w:rsidR="00754F5F" w:rsidRPr="0082227F" w:rsidRDefault="00754F5F" w:rsidP="00754F5F">
            <w:pPr>
              <w:jc w:val="center"/>
              <w:rPr>
                <w:rFonts w:ascii="Times New Roman" w:hAnsi="Times New Roman" w:cs="Times New Roman"/>
                <w:b/>
                <w:sz w:val="24"/>
                <w:szCs w:val="24"/>
              </w:rPr>
            </w:pPr>
          </w:p>
        </w:tc>
        <w:tc>
          <w:tcPr>
            <w:tcW w:w="3812" w:type="dxa"/>
            <w:tcBorders>
              <w:top w:val="single" w:sz="4" w:space="0" w:color="auto"/>
              <w:left w:val="single" w:sz="4" w:space="0" w:color="auto"/>
              <w:bottom w:val="single" w:sz="4" w:space="0" w:color="auto"/>
              <w:right w:val="single" w:sz="4" w:space="0" w:color="auto"/>
            </w:tcBorders>
            <w:hideMark/>
          </w:tcPr>
          <w:p w:rsidR="00754F5F" w:rsidRPr="0082227F" w:rsidRDefault="00754F5F" w:rsidP="00754F5F">
            <w:pPr>
              <w:rPr>
                <w:rFonts w:ascii="Times New Roman" w:hAnsi="Times New Roman" w:cs="Times New Roman"/>
                <w:b/>
                <w:sz w:val="24"/>
                <w:szCs w:val="24"/>
              </w:rPr>
            </w:pPr>
            <w:r w:rsidRPr="0082227F">
              <w:rPr>
                <w:rFonts w:ascii="Times New Roman" w:hAnsi="Times New Roman" w:cs="Times New Roman"/>
                <w:b/>
                <w:sz w:val="24"/>
                <w:szCs w:val="24"/>
              </w:rPr>
              <w:t>Ukupno:</w:t>
            </w:r>
          </w:p>
        </w:tc>
        <w:tc>
          <w:tcPr>
            <w:tcW w:w="1843" w:type="dxa"/>
            <w:tcBorders>
              <w:top w:val="single" w:sz="4" w:space="0" w:color="auto"/>
              <w:left w:val="single" w:sz="4" w:space="0" w:color="auto"/>
              <w:bottom w:val="single" w:sz="4" w:space="0" w:color="auto"/>
              <w:right w:val="single" w:sz="4" w:space="0" w:color="auto"/>
            </w:tcBorders>
          </w:tcPr>
          <w:p w:rsidR="00754F5F" w:rsidRPr="0082227F" w:rsidRDefault="003D4BF8" w:rsidP="00754F5F">
            <w:pPr>
              <w:jc w:val="right"/>
              <w:rPr>
                <w:rFonts w:ascii="Times New Roman" w:hAnsi="Times New Roman" w:cs="Times New Roman"/>
                <w:b/>
                <w:sz w:val="24"/>
                <w:szCs w:val="24"/>
              </w:rPr>
            </w:pPr>
            <w:r>
              <w:rPr>
                <w:rFonts w:ascii="Times New Roman" w:hAnsi="Times New Roman" w:cs="Times New Roman"/>
                <w:b/>
                <w:sz w:val="24"/>
                <w:szCs w:val="24"/>
              </w:rPr>
              <w:t>104.100,00</w:t>
            </w:r>
          </w:p>
        </w:tc>
        <w:tc>
          <w:tcPr>
            <w:tcW w:w="1843" w:type="dxa"/>
            <w:tcBorders>
              <w:top w:val="single" w:sz="4" w:space="0" w:color="auto"/>
              <w:left w:val="single" w:sz="4" w:space="0" w:color="auto"/>
              <w:bottom w:val="single" w:sz="4" w:space="0" w:color="auto"/>
              <w:right w:val="single" w:sz="4" w:space="0" w:color="auto"/>
            </w:tcBorders>
          </w:tcPr>
          <w:p w:rsidR="00754F5F" w:rsidRPr="0082227F" w:rsidRDefault="003D4BF8" w:rsidP="00754F5F">
            <w:pPr>
              <w:jc w:val="right"/>
              <w:rPr>
                <w:rFonts w:ascii="Times New Roman" w:hAnsi="Times New Roman" w:cs="Times New Roman"/>
                <w:b/>
                <w:sz w:val="24"/>
                <w:szCs w:val="24"/>
              </w:rPr>
            </w:pPr>
            <w:r>
              <w:rPr>
                <w:rFonts w:ascii="Times New Roman" w:hAnsi="Times New Roman" w:cs="Times New Roman"/>
                <w:b/>
                <w:sz w:val="24"/>
                <w:szCs w:val="24"/>
              </w:rPr>
              <w:t>98.675,16</w:t>
            </w:r>
          </w:p>
        </w:tc>
        <w:tc>
          <w:tcPr>
            <w:tcW w:w="1374" w:type="dxa"/>
            <w:tcBorders>
              <w:top w:val="single" w:sz="4" w:space="0" w:color="auto"/>
              <w:left w:val="single" w:sz="4" w:space="0" w:color="auto"/>
              <w:bottom w:val="single" w:sz="4" w:space="0" w:color="auto"/>
              <w:right w:val="single" w:sz="4" w:space="0" w:color="auto"/>
            </w:tcBorders>
          </w:tcPr>
          <w:p w:rsidR="00754F5F" w:rsidRPr="0082227F" w:rsidRDefault="003D4BF8" w:rsidP="00754F5F">
            <w:pPr>
              <w:jc w:val="right"/>
              <w:rPr>
                <w:rFonts w:ascii="Times New Roman" w:hAnsi="Times New Roman" w:cs="Times New Roman"/>
                <w:b/>
                <w:sz w:val="24"/>
                <w:szCs w:val="24"/>
              </w:rPr>
            </w:pPr>
            <w:r>
              <w:rPr>
                <w:rFonts w:ascii="Times New Roman" w:hAnsi="Times New Roman" w:cs="Times New Roman"/>
                <w:b/>
                <w:sz w:val="24"/>
                <w:szCs w:val="24"/>
              </w:rPr>
              <w:t>94,79</w:t>
            </w:r>
          </w:p>
        </w:tc>
      </w:tr>
    </w:tbl>
    <w:p w:rsidR="001D712B" w:rsidRDefault="001D712B"/>
    <w:p w:rsidR="006476FA" w:rsidRPr="00F05559" w:rsidRDefault="006476FA" w:rsidP="006476FA">
      <w:pPr>
        <w:rPr>
          <w:rFonts w:ascii="Times New Roman" w:hAnsi="Times New Roman" w:cs="Times New Roman"/>
          <w:b/>
          <w:i/>
          <w:sz w:val="24"/>
          <w:szCs w:val="24"/>
        </w:rPr>
      </w:pPr>
      <w:r w:rsidRPr="00191B13">
        <w:rPr>
          <w:rFonts w:ascii="Times New Roman" w:hAnsi="Times New Roman" w:cs="Times New Roman"/>
          <w:b/>
          <w:i/>
          <w:sz w:val="24"/>
          <w:szCs w:val="24"/>
        </w:rPr>
        <w:t>Glava</w:t>
      </w:r>
      <w:r>
        <w:rPr>
          <w:rFonts w:ascii="Times New Roman" w:hAnsi="Times New Roman" w:cs="Times New Roman"/>
          <w:b/>
          <w:i/>
          <w:sz w:val="24"/>
          <w:szCs w:val="24"/>
        </w:rPr>
        <w:t>:</w:t>
      </w:r>
      <w:r w:rsidRPr="00191B13">
        <w:rPr>
          <w:rFonts w:ascii="Times New Roman" w:hAnsi="Times New Roman" w:cs="Times New Roman"/>
          <w:b/>
          <w:i/>
          <w:sz w:val="24"/>
          <w:szCs w:val="24"/>
        </w:rPr>
        <w:t xml:space="preserve"> </w:t>
      </w:r>
      <w:r w:rsidR="00DF4C20">
        <w:rPr>
          <w:rFonts w:ascii="Times New Roman" w:hAnsi="Times New Roman" w:cs="Times New Roman"/>
          <w:b/>
          <w:i/>
          <w:sz w:val="24"/>
          <w:szCs w:val="24"/>
        </w:rPr>
        <w:t>00201</w:t>
      </w:r>
      <w:r w:rsidR="006B22D4">
        <w:rPr>
          <w:rFonts w:ascii="Times New Roman" w:hAnsi="Times New Roman" w:cs="Times New Roman"/>
          <w:b/>
          <w:i/>
          <w:sz w:val="24"/>
          <w:szCs w:val="24"/>
        </w:rPr>
        <w:t xml:space="preserve"> </w:t>
      </w:r>
      <w:r w:rsidR="00DD4C88">
        <w:rPr>
          <w:rFonts w:ascii="Times New Roman" w:hAnsi="Times New Roman" w:cs="Times New Roman"/>
          <w:b/>
          <w:i/>
          <w:sz w:val="24"/>
          <w:szCs w:val="24"/>
        </w:rPr>
        <w:t>Županijska skupština</w:t>
      </w:r>
    </w:p>
    <w:p w:rsidR="006476FA" w:rsidRDefault="006476FA" w:rsidP="006476FA">
      <w:pPr>
        <w:rPr>
          <w:rFonts w:ascii="Times New Roman" w:hAnsi="Times New Roman" w:cs="Times New Roman"/>
          <w:b/>
          <w:sz w:val="24"/>
          <w:szCs w:val="24"/>
        </w:rPr>
      </w:pPr>
      <w:r>
        <w:rPr>
          <w:rFonts w:ascii="Times New Roman" w:hAnsi="Times New Roman" w:cs="Times New Roman"/>
          <w:b/>
          <w:sz w:val="24"/>
          <w:szCs w:val="24"/>
        </w:rPr>
        <w:t>NAZIV PROGRAMA:</w:t>
      </w:r>
    </w:p>
    <w:p w:rsidR="006B22D4" w:rsidRPr="006B22D4" w:rsidRDefault="006B22D4" w:rsidP="006476FA">
      <w:pPr>
        <w:rPr>
          <w:rFonts w:ascii="Times New Roman" w:hAnsi="Times New Roman" w:cs="Times New Roman"/>
          <w:sz w:val="24"/>
          <w:szCs w:val="24"/>
        </w:rPr>
      </w:pPr>
      <w:r w:rsidRPr="006B22D4">
        <w:rPr>
          <w:rFonts w:ascii="Times New Roman" w:hAnsi="Times New Roman" w:cs="Times New Roman"/>
          <w:sz w:val="24"/>
          <w:szCs w:val="24"/>
        </w:rPr>
        <w:t>Redovne djelatnosti</w:t>
      </w:r>
    </w:p>
    <w:p w:rsidR="006476FA" w:rsidRDefault="006476FA" w:rsidP="006476FA">
      <w:pPr>
        <w:rPr>
          <w:rFonts w:ascii="Times New Roman" w:hAnsi="Times New Roman" w:cs="Times New Roman"/>
          <w:b/>
          <w:sz w:val="24"/>
          <w:szCs w:val="24"/>
        </w:rPr>
      </w:pPr>
      <w:r>
        <w:rPr>
          <w:rFonts w:ascii="Times New Roman" w:hAnsi="Times New Roman" w:cs="Times New Roman"/>
          <w:b/>
          <w:sz w:val="24"/>
          <w:szCs w:val="24"/>
        </w:rPr>
        <w:t>OPIS PROGRAMA:</w:t>
      </w:r>
    </w:p>
    <w:p w:rsidR="000153F0" w:rsidRDefault="006B22D4" w:rsidP="004A2648">
      <w:pPr>
        <w:jc w:val="both"/>
        <w:rPr>
          <w:rFonts w:ascii="Times New Roman" w:hAnsi="Times New Roman" w:cs="Times New Roman"/>
          <w:sz w:val="24"/>
          <w:szCs w:val="24"/>
        </w:rPr>
      </w:pPr>
      <w:r w:rsidRPr="006B22D4">
        <w:rPr>
          <w:rFonts w:ascii="Times New Roman" w:hAnsi="Times New Roman" w:cs="Times New Roman"/>
          <w:sz w:val="24"/>
          <w:szCs w:val="24"/>
        </w:rPr>
        <w:t>U sklopu ovog programa osiguravaju se sredstva za redovne aktivnosti Županijske skupštine, sredstva za rad političkih stranaka, sredstva za rad Službeničkog suda i provedbu akcijskog plana Povjerenstva za ravnopravnost spolova</w:t>
      </w:r>
      <w:r w:rsidR="002F065A" w:rsidRPr="002F065A">
        <w:rPr>
          <w:rFonts w:ascii="Times New Roman" w:hAnsi="Times New Roman" w:cs="Times New Roman"/>
          <w:sz w:val="24"/>
          <w:szCs w:val="24"/>
        </w:rPr>
        <w:t xml:space="preserve"> </w:t>
      </w:r>
      <w:r w:rsidR="002F065A">
        <w:rPr>
          <w:rFonts w:ascii="Times New Roman" w:hAnsi="Times New Roman" w:cs="Times New Roman"/>
          <w:sz w:val="24"/>
          <w:szCs w:val="24"/>
        </w:rPr>
        <w:t>te uvođenje i održavanje digitalizacije uredskog poslovanj</w:t>
      </w:r>
      <w:r w:rsidR="00944226">
        <w:rPr>
          <w:rFonts w:ascii="Times New Roman" w:hAnsi="Times New Roman" w:cs="Times New Roman"/>
          <w:sz w:val="24"/>
          <w:szCs w:val="24"/>
        </w:rPr>
        <w:t xml:space="preserve">a. </w:t>
      </w:r>
    </w:p>
    <w:p w:rsidR="00664B26" w:rsidRDefault="00664B26" w:rsidP="004A2648">
      <w:pPr>
        <w:jc w:val="both"/>
        <w:rPr>
          <w:rFonts w:ascii="Times New Roman" w:hAnsi="Times New Roman" w:cs="Times New Roman"/>
          <w:b/>
          <w:sz w:val="24"/>
          <w:szCs w:val="24"/>
        </w:rPr>
      </w:pPr>
    </w:p>
    <w:p w:rsidR="00887861" w:rsidRDefault="00887861">
      <w:pPr>
        <w:rPr>
          <w:rFonts w:ascii="Times New Roman" w:hAnsi="Times New Roman" w:cs="Times New Roman"/>
          <w:b/>
          <w:sz w:val="24"/>
          <w:szCs w:val="24"/>
        </w:rPr>
      </w:pPr>
      <w:r w:rsidRPr="00887861">
        <w:rPr>
          <w:rFonts w:ascii="Times New Roman" w:hAnsi="Times New Roman" w:cs="Times New Roman"/>
          <w:b/>
          <w:sz w:val="24"/>
          <w:szCs w:val="24"/>
        </w:rPr>
        <w:lastRenderedPageBreak/>
        <w:t>IZVRŠENJE PROGRAMA S OSVRTOM NA CILJEVE KOJI SU OSTVARENI NJEGOVOM PROVEDBOM</w:t>
      </w:r>
    </w:p>
    <w:p w:rsidR="00A607CE" w:rsidRDefault="00A607CE" w:rsidP="00A607CE">
      <w:pPr>
        <w:rPr>
          <w:rFonts w:ascii="Times New Roman" w:hAnsi="Times New Roman" w:cs="Times New Roman"/>
          <w:i/>
          <w:sz w:val="24"/>
          <w:szCs w:val="24"/>
        </w:rPr>
      </w:pPr>
      <w:r>
        <w:rPr>
          <w:rFonts w:ascii="Times New Roman" w:hAnsi="Times New Roman" w:cs="Times New Roman"/>
          <w:b/>
          <w:sz w:val="24"/>
          <w:szCs w:val="24"/>
        </w:rPr>
        <w:t xml:space="preserve">A000001 – </w:t>
      </w:r>
      <w:r w:rsidRPr="00E863CA">
        <w:rPr>
          <w:rFonts w:ascii="Times New Roman" w:hAnsi="Times New Roman" w:cs="Times New Roman"/>
          <w:i/>
          <w:sz w:val="24"/>
          <w:szCs w:val="24"/>
        </w:rPr>
        <w:t>Redovne aktivnosti županijske skupštine</w:t>
      </w:r>
    </w:p>
    <w:p w:rsidR="00595993" w:rsidRPr="00BE0E2A" w:rsidRDefault="00397E72" w:rsidP="00BE0E2A">
      <w:pPr>
        <w:spacing w:line="276" w:lineRule="auto"/>
        <w:jc w:val="both"/>
        <w:rPr>
          <w:rFonts w:ascii="Times New Roman" w:hAnsi="Times New Roman" w:cs="Times New Roman"/>
          <w:i/>
          <w:sz w:val="24"/>
          <w:szCs w:val="24"/>
        </w:rPr>
      </w:pPr>
      <w:r>
        <w:rPr>
          <w:rFonts w:ascii="Times New Roman" w:hAnsi="Times New Roman" w:cs="Times New Roman"/>
          <w:sz w:val="24"/>
          <w:szCs w:val="24"/>
        </w:rPr>
        <w:t xml:space="preserve">Ukupno izvršenje na ovoj aktivnosti iznosi </w:t>
      </w:r>
      <w:r w:rsidR="003D4BF8">
        <w:rPr>
          <w:rFonts w:ascii="Times New Roman" w:hAnsi="Times New Roman" w:cs="Times New Roman"/>
          <w:sz w:val="24"/>
          <w:szCs w:val="24"/>
        </w:rPr>
        <w:t>37.552,30</w:t>
      </w:r>
      <w:r w:rsidR="002D3357">
        <w:rPr>
          <w:rFonts w:ascii="Times New Roman" w:hAnsi="Times New Roman" w:cs="Times New Roman"/>
          <w:sz w:val="24"/>
          <w:szCs w:val="24"/>
        </w:rPr>
        <w:t xml:space="preserve"> eura</w:t>
      </w:r>
      <w:r>
        <w:rPr>
          <w:rFonts w:ascii="Times New Roman" w:hAnsi="Times New Roman" w:cs="Times New Roman"/>
          <w:sz w:val="24"/>
          <w:szCs w:val="24"/>
        </w:rPr>
        <w:t xml:space="preserve"> od čega se</w:t>
      </w:r>
      <w:r w:rsidR="004A2648">
        <w:rPr>
          <w:rFonts w:ascii="Times New Roman" w:hAnsi="Times New Roman" w:cs="Times New Roman"/>
          <w:sz w:val="24"/>
          <w:szCs w:val="24"/>
        </w:rPr>
        <w:t xml:space="preserve"> </w:t>
      </w:r>
      <w:r w:rsidR="002D3357">
        <w:rPr>
          <w:rFonts w:ascii="Times New Roman" w:hAnsi="Times New Roman" w:cs="Times New Roman"/>
          <w:sz w:val="24"/>
          <w:szCs w:val="24"/>
        </w:rPr>
        <w:t>3</w:t>
      </w:r>
      <w:r w:rsidR="003D4BF8">
        <w:rPr>
          <w:rFonts w:ascii="Times New Roman" w:hAnsi="Times New Roman" w:cs="Times New Roman"/>
          <w:sz w:val="24"/>
          <w:szCs w:val="24"/>
        </w:rPr>
        <w:t>2</w:t>
      </w:r>
      <w:r w:rsidR="002D3357">
        <w:rPr>
          <w:rFonts w:ascii="Times New Roman" w:hAnsi="Times New Roman" w:cs="Times New Roman"/>
          <w:sz w:val="24"/>
          <w:szCs w:val="24"/>
        </w:rPr>
        <w:t>.</w:t>
      </w:r>
      <w:r w:rsidR="003D4BF8">
        <w:rPr>
          <w:rFonts w:ascii="Times New Roman" w:hAnsi="Times New Roman" w:cs="Times New Roman"/>
          <w:sz w:val="24"/>
          <w:szCs w:val="24"/>
        </w:rPr>
        <w:t>583</w:t>
      </w:r>
      <w:r w:rsidR="002D3357">
        <w:rPr>
          <w:rFonts w:ascii="Times New Roman" w:hAnsi="Times New Roman" w:cs="Times New Roman"/>
          <w:sz w:val="24"/>
          <w:szCs w:val="24"/>
        </w:rPr>
        <w:t>,</w:t>
      </w:r>
      <w:r w:rsidR="003D4BF8">
        <w:rPr>
          <w:rFonts w:ascii="Times New Roman" w:hAnsi="Times New Roman" w:cs="Times New Roman"/>
          <w:sz w:val="24"/>
          <w:szCs w:val="24"/>
        </w:rPr>
        <w:t xml:space="preserve">86 </w:t>
      </w:r>
      <w:r w:rsidR="002D3357">
        <w:rPr>
          <w:rFonts w:ascii="Times New Roman" w:hAnsi="Times New Roman" w:cs="Times New Roman"/>
          <w:sz w:val="24"/>
          <w:szCs w:val="24"/>
        </w:rPr>
        <w:t>eura</w:t>
      </w:r>
      <w:r>
        <w:rPr>
          <w:rFonts w:ascii="Times New Roman" w:hAnsi="Times New Roman" w:cs="Times New Roman"/>
          <w:sz w:val="24"/>
          <w:szCs w:val="24"/>
        </w:rPr>
        <w:t xml:space="preserve"> odnosi na </w:t>
      </w:r>
      <w:r w:rsidRPr="0085223A">
        <w:rPr>
          <w:rFonts w:ascii="Times New Roman" w:hAnsi="Times New Roman" w:cs="Times New Roman"/>
          <w:sz w:val="24"/>
          <w:szCs w:val="24"/>
        </w:rPr>
        <w:t xml:space="preserve">naknade </w:t>
      </w:r>
      <w:r w:rsidR="00580E60">
        <w:rPr>
          <w:rFonts w:ascii="Times New Roman" w:hAnsi="Times New Roman" w:cs="Times New Roman"/>
          <w:sz w:val="24"/>
          <w:szCs w:val="24"/>
        </w:rPr>
        <w:t xml:space="preserve">za rad </w:t>
      </w:r>
      <w:r w:rsidRPr="0085223A">
        <w:rPr>
          <w:rFonts w:ascii="Times New Roman" w:hAnsi="Times New Roman" w:cs="Times New Roman"/>
          <w:sz w:val="24"/>
          <w:szCs w:val="24"/>
        </w:rPr>
        <w:t xml:space="preserve">članovima Županijske skupštine i članovima radnih tijela Županijske skupštine (Odbori i </w:t>
      </w:r>
      <w:r w:rsidRPr="00664B26">
        <w:rPr>
          <w:rFonts w:ascii="Times New Roman" w:hAnsi="Times New Roman" w:cs="Times New Roman"/>
          <w:sz w:val="24"/>
          <w:szCs w:val="24"/>
        </w:rPr>
        <w:t xml:space="preserve">Povjerenstva) temeljem Odluke o naknadama članovima Županijske skupštine Bjelovarsko-bilogorske županije </w:t>
      </w:r>
      <w:r w:rsidR="0069034D" w:rsidRPr="00664B26">
        <w:rPr>
          <w:rFonts w:ascii="Times New Roman" w:hAnsi="Times New Roman" w:cs="Times New Roman"/>
          <w:sz w:val="24"/>
          <w:szCs w:val="24"/>
        </w:rPr>
        <w:t xml:space="preserve">(„Županijski glasnik“ broj 10/21), </w:t>
      </w:r>
      <w:r w:rsidRPr="00664B26">
        <w:rPr>
          <w:rFonts w:ascii="Times New Roman" w:hAnsi="Times New Roman" w:cs="Times New Roman"/>
          <w:sz w:val="24"/>
          <w:szCs w:val="24"/>
        </w:rPr>
        <w:t xml:space="preserve">naknade za putne troškove članova Županijske Skupštine i njezinih radnih tijela. </w:t>
      </w:r>
      <w:r w:rsidR="002F065A" w:rsidRPr="00664B26">
        <w:rPr>
          <w:rFonts w:ascii="Times New Roman" w:hAnsi="Times New Roman" w:cs="Times New Roman"/>
          <w:sz w:val="24"/>
          <w:szCs w:val="24"/>
        </w:rPr>
        <w:t xml:space="preserve">Na usluge objave i tiska Županijskog glasnika odnosi se </w:t>
      </w:r>
      <w:r w:rsidR="003D4BF8" w:rsidRPr="00664B26">
        <w:rPr>
          <w:rFonts w:ascii="Times New Roman" w:hAnsi="Times New Roman" w:cs="Times New Roman"/>
          <w:sz w:val="24"/>
          <w:szCs w:val="24"/>
        </w:rPr>
        <w:t>4.968,44</w:t>
      </w:r>
      <w:r w:rsidR="002D3357" w:rsidRPr="00664B26">
        <w:rPr>
          <w:rFonts w:ascii="Times New Roman" w:hAnsi="Times New Roman" w:cs="Times New Roman"/>
          <w:sz w:val="24"/>
          <w:szCs w:val="24"/>
        </w:rPr>
        <w:t xml:space="preserve"> eura</w:t>
      </w:r>
      <w:r w:rsidR="009E2C13" w:rsidRPr="00664B26">
        <w:rPr>
          <w:rFonts w:ascii="Times New Roman" w:hAnsi="Times New Roman" w:cs="Times New Roman"/>
          <w:sz w:val="24"/>
          <w:szCs w:val="24"/>
        </w:rPr>
        <w:t>.</w:t>
      </w:r>
      <w:bookmarkStart w:id="3" w:name="_Hlk10082562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E76675" w:rsidRPr="005B5AFB" w:rsidTr="00E76675">
        <w:trPr>
          <w:trHeight w:val="322"/>
        </w:trPr>
        <w:tc>
          <w:tcPr>
            <w:tcW w:w="3930" w:type="dxa"/>
            <w:shd w:val="clear" w:color="auto" w:fill="B5C0D8"/>
          </w:tcPr>
          <w:p w:rsidR="00E76675" w:rsidRPr="005B5AFB" w:rsidRDefault="00E76675" w:rsidP="005B5AFB">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Plan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3651" w:type="dxa"/>
            <w:shd w:val="clear" w:color="auto" w:fill="B5C0D8"/>
          </w:tcPr>
          <w:p w:rsidR="00E76675" w:rsidRPr="005B5AFB" w:rsidRDefault="00E76675" w:rsidP="005B5AFB">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Izvršenje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2185" w:type="dxa"/>
            <w:shd w:val="clear" w:color="auto" w:fill="B5C0D8"/>
          </w:tcPr>
          <w:p w:rsidR="00E76675" w:rsidRPr="005B5AFB" w:rsidRDefault="00E76675" w:rsidP="000D1FE4">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E76675" w:rsidRPr="00973077" w:rsidTr="00E76675">
        <w:trPr>
          <w:trHeight w:val="310"/>
        </w:trPr>
        <w:tc>
          <w:tcPr>
            <w:tcW w:w="3930" w:type="dxa"/>
            <w:shd w:val="clear" w:color="auto" w:fill="auto"/>
          </w:tcPr>
          <w:p w:rsidR="00E76675" w:rsidRPr="00973077" w:rsidRDefault="003D4BF8" w:rsidP="004F6B6A">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39.600,00</w:t>
            </w:r>
          </w:p>
        </w:tc>
        <w:tc>
          <w:tcPr>
            <w:tcW w:w="3651" w:type="dxa"/>
            <w:shd w:val="clear" w:color="auto" w:fill="auto"/>
          </w:tcPr>
          <w:p w:rsidR="00E76675" w:rsidRPr="00973077" w:rsidRDefault="002F065A" w:rsidP="004F6B6A">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3</w:t>
            </w:r>
            <w:r w:rsidR="003D4BF8">
              <w:rPr>
                <w:rFonts w:ascii="Times New Roman" w:hAnsi="Times New Roman"/>
                <w:szCs w:val="24"/>
              </w:rPr>
              <w:t>7</w:t>
            </w:r>
            <w:r>
              <w:rPr>
                <w:rFonts w:ascii="Times New Roman" w:hAnsi="Times New Roman"/>
                <w:szCs w:val="24"/>
              </w:rPr>
              <w:t>.</w:t>
            </w:r>
            <w:r w:rsidR="003D4BF8">
              <w:rPr>
                <w:rFonts w:ascii="Times New Roman" w:hAnsi="Times New Roman"/>
                <w:szCs w:val="24"/>
              </w:rPr>
              <w:t>552</w:t>
            </w:r>
            <w:r>
              <w:rPr>
                <w:rFonts w:ascii="Times New Roman" w:hAnsi="Times New Roman"/>
                <w:szCs w:val="24"/>
              </w:rPr>
              <w:t>,</w:t>
            </w:r>
            <w:r w:rsidR="003D4BF8">
              <w:rPr>
                <w:rFonts w:ascii="Times New Roman" w:hAnsi="Times New Roman"/>
                <w:szCs w:val="24"/>
              </w:rPr>
              <w:t>30</w:t>
            </w:r>
          </w:p>
        </w:tc>
        <w:tc>
          <w:tcPr>
            <w:tcW w:w="2185" w:type="dxa"/>
            <w:shd w:val="clear" w:color="auto" w:fill="auto"/>
          </w:tcPr>
          <w:p w:rsidR="00E76675" w:rsidRPr="00973077" w:rsidRDefault="003D4BF8" w:rsidP="004F6B6A">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94,83</w:t>
            </w:r>
          </w:p>
        </w:tc>
      </w:tr>
      <w:bookmarkEnd w:id="3"/>
    </w:tbl>
    <w:p w:rsidR="006476FA" w:rsidRDefault="006476FA"/>
    <w:p w:rsidR="00A607CE" w:rsidRPr="003D27F4" w:rsidRDefault="00A607CE" w:rsidP="00A607CE">
      <w:pPr>
        <w:autoSpaceDE w:val="0"/>
        <w:autoSpaceDN w:val="0"/>
        <w:adjustRightInd w:val="0"/>
        <w:rPr>
          <w:rFonts w:ascii="Times New Roman" w:hAnsi="Times New Roman" w:cs="Times New Roman"/>
          <w:sz w:val="24"/>
          <w:szCs w:val="24"/>
        </w:rPr>
      </w:pPr>
      <w:r w:rsidRPr="00300A96">
        <w:rPr>
          <w:rFonts w:ascii="Times New Roman" w:hAnsi="Times New Roman" w:cs="Times New Roman"/>
          <w:b/>
          <w:sz w:val="24"/>
          <w:szCs w:val="24"/>
        </w:rPr>
        <w:t>A000003</w:t>
      </w:r>
      <w:r>
        <w:rPr>
          <w:rFonts w:ascii="Times New Roman" w:hAnsi="Times New Roman" w:cs="Times New Roman"/>
          <w:sz w:val="24"/>
          <w:szCs w:val="24"/>
        </w:rPr>
        <w:t xml:space="preserve"> – </w:t>
      </w:r>
      <w:r w:rsidRPr="00300A96">
        <w:rPr>
          <w:rFonts w:ascii="Times New Roman" w:hAnsi="Times New Roman" w:cs="Times New Roman"/>
          <w:i/>
          <w:sz w:val="24"/>
          <w:szCs w:val="24"/>
        </w:rPr>
        <w:t>Sredstva za rad političkih stranaka</w:t>
      </w:r>
    </w:p>
    <w:p w:rsidR="00A607CE" w:rsidRPr="00723789" w:rsidRDefault="00BE0E2A" w:rsidP="00723789">
      <w:pPr>
        <w:autoSpaceDE w:val="0"/>
        <w:autoSpaceDN w:val="0"/>
        <w:adjustRightInd w:val="0"/>
        <w:spacing w:line="276" w:lineRule="auto"/>
        <w:jc w:val="both"/>
        <w:rPr>
          <w:rFonts w:ascii="Times New Roman" w:eastAsia="Calibri" w:hAnsi="Times New Roman"/>
          <w:bCs/>
          <w:noProof/>
          <w:sz w:val="24"/>
          <w:szCs w:val="24"/>
        </w:rPr>
      </w:pPr>
      <w:r>
        <w:rPr>
          <w:rFonts w:ascii="Times New Roman" w:eastAsia="Calibri" w:hAnsi="Times New Roman"/>
          <w:bCs/>
          <w:noProof/>
          <w:sz w:val="24"/>
          <w:szCs w:val="24"/>
        </w:rPr>
        <w:t xml:space="preserve">Na ovoj aktivnosti izvršenje iznosi </w:t>
      </w:r>
      <w:r w:rsidR="002F065A">
        <w:rPr>
          <w:rFonts w:ascii="Times New Roman" w:eastAsia="Calibri" w:hAnsi="Times New Roman"/>
          <w:bCs/>
          <w:noProof/>
          <w:sz w:val="24"/>
          <w:szCs w:val="24"/>
        </w:rPr>
        <w:t>27.</w:t>
      </w:r>
      <w:r w:rsidR="003D4BF8">
        <w:rPr>
          <w:rFonts w:ascii="Times New Roman" w:eastAsia="Calibri" w:hAnsi="Times New Roman"/>
          <w:bCs/>
          <w:noProof/>
          <w:sz w:val="24"/>
          <w:szCs w:val="24"/>
        </w:rPr>
        <w:t>662</w:t>
      </w:r>
      <w:r w:rsidR="002F065A">
        <w:rPr>
          <w:rFonts w:ascii="Times New Roman" w:eastAsia="Calibri" w:hAnsi="Times New Roman"/>
          <w:bCs/>
          <w:noProof/>
          <w:sz w:val="24"/>
          <w:szCs w:val="24"/>
        </w:rPr>
        <w:t>,</w:t>
      </w:r>
      <w:r w:rsidR="003D4BF8">
        <w:rPr>
          <w:rFonts w:ascii="Times New Roman" w:eastAsia="Calibri" w:hAnsi="Times New Roman"/>
          <w:bCs/>
          <w:noProof/>
          <w:sz w:val="24"/>
          <w:szCs w:val="24"/>
        </w:rPr>
        <w:t>88</w:t>
      </w:r>
      <w:r w:rsidR="002F065A">
        <w:rPr>
          <w:rFonts w:ascii="Times New Roman" w:eastAsia="Calibri" w:hAnsi="Times New Roman"/>
          <w:bCs/>
          <w:noProof/>
          <w:sz w:val="24"/>
          <w:szCs w:val="24"/>
        </w:rPr>
        <w:t xml:space="preserve"> eura,</w:t>
      </w:r>
      <w:r>
        <w:rPr>
          <w:rFonts w:ascii="Times New Roman" w:eastAsia="Calibri" w:hAnsi="Times New Roman"/>
          <w:bCs/>
          <w:noProof/>
          <w:sz w:val="24"/>
          <w:szCs w:val="24"/>
        </w:rPr>
        <w:t xml:space="preserve"> a odnosi se na isplaćena sredstva</w:t>
      </w:r>
      <w:r w:rsidR="00A607CE" w:rsidRPr="0085223A">
        <w:rPr>
          <w:rFonts w:ascii="Times New Roman" w:eastAsia="Calibri" w:hAnsi="Times New Roman"/>
          <w:bCs/>
          <w:noProof/>
          <w:sz w:val="24"/>
          <w:szCs w:val="24"/>
        </w:rPr>
        <w:t xml:space="preserve"> za rad političkih stranaka,</w:t>
      </w:r>
      <w:r>
        <w:rPr>
          <w:rFonts w:ascii="Times New Roman" w:eastAsia="Calibri" w:hAnsi="Times New Roman"/>
          <w:bCs/>
          <w:noProof/>
          <w:sz w:val="24"/>
          <w:szCs w:val="24"/>
        </w:rPr>
        <w:t xml:space="preserve"> za </w:t>
      </w:r>
      <w:r w:rsidR="002F065A">
        <w:rPr>
          <w:rFonts w:ascii="Times New Roman" w:eastAsia="Calibri" w:hAnsi="Times New Roman"/>
          <w:bCs/>
          <w:noProof/>
          <w:sz w:val="24"/>
          <w:szCs w:val="24"/>
        </w:rPr>
        <w:t>4</w:t>
      </w:r>
      <w:r>
        <w:rPr>
          <w:rFonts w:ascii="Times New Roman" w:eastAsia="Calibri" w:hAnsi="Times New Roman"/>
          <w:bCs/>
          <w:noProof/>
          <w:sz w:val="24"/>
          <w:szCs w:val="24"/>
        </w:rPr>
        <w:t xml:space="preserve"> kvartala,</w:t>
      </w:r>
      <w:r w:rsidR="00A607CE" w:rsidRPr="0085223A">
        <w:rPr>
          <w:rFonts w:ascii="Times New Roman" w:eastAsia="Calibri" w:hAnsi="Times New Roman"/>
          <w:bCs/>
          <w:noProof/>
          <w:sz w:val="24"/>
          <w:szCs w:val="24"/>
        </w:rPr>
        <w:t xml:space="preserve"> a sukladno Odluci o </w:t>
      </w:r>
      <w:r w:rsidR="00944226">
        <w:rPr>
          <w:rFonts w:ascii="Times New Roman" w:eastAsia="Calibri" w:hAnsi="Times New Roman"/>
          <w:bCs/>
          <w:noProof/>
          <w:sz w:val="24"/>
          <w:szCs w:val="24"/>
        </w:rPr>
        <w:t xml:space="preserve">raspoređivanju sredstava iz Proračuna za redovito financiranje </w:t>
      </w:r>
      <w:r w:rsidR="00A607CE" w:rsidRPr="0085223A">
        <w:rPr>
          <w:rFonts w:ascii="Times New Roman" w:eastAsia="Calibri" w:hAnsi="Times New Roman"/>
          <w:bCs/>
          <w:noProof/>
          <w:sz w:val="24"/>
          <w:szCs w:val="24"/>
        </w:rPr>
        <w:t>političkih</w:t>
      </w:r>
      <w:r w:rsidR="00A607CE">
        <w:rPr>
          <w:rFonts w:ascii="Times New Roman" w:eastAsia="Calibri" w:hAnsi="Times New Roman"/>
          <w:bCs/>
          <w:noProof/>
          <w:sz w:val="24"/>
          <w:szCs w:val="24"/>
        </w:rPr>
        <w:t xml:space="preserve"> </w:t>
      </w:r>
      <w:r w:rsidR="00A607CE" w:rsidRPr="0085223A">
        <w:rPr>
          <w:rFonts w:ascii="Times New Roman" w:eastAsia="Calibri" w:hAnsi="Times New Roman"/>
          <w:bCs/>
          <w:noProof/>
          <w:sz w:val="24"/>
          <w:szCs w:val="24"/>
        </w:rPr>
        <w:t xml:space="preserve">stranaka </w:t>
      </w:r>
      <w:r w:rsidR="00944226">
        <w:rPr>
          <w:rFonts w:ascii="Times New Roman" w:eastAsia="Calibri" w:hAnsi="Times New Roman"/>
          <w:bCs/>
          <w:noProof/>
          <w:sz w:val="24"/>
          <w:szCs w:val="24"/>
        </w:rPr>
        <w:t>zastupljenih u Županijskoj skupštini Bjelovarsko-bilogorske županije za 202</w:t>
      </w:r>
      <w:r w:rsidR="003D4BF8">
        <w:rPr>
          <w:rFonts w:ascii="Times New Roman" w:eastAsia="Calibri" w:hAnsi="Times New Roman"/>
          <w:bCs/>
          <w:noProof/>
          <w:sz w:val="24"/>
          <w:szCs w:val="24"/>
        </w:rPr>
        <w:t>4</w:t>
      </w:r>
      <w:r w:rsidR="00944226">
        <w:rPr>
          <w:rFonts w:ascii="Times New Roman" w:eastAsia="Calibri" w:hAnsi="Times New Roman"/>
          <w:bCs/>
          <w:noProof/>
          <w:sz w:val="24"/>
          <w:szCs w:val="24"/>
        </w:rPr>
        <w:t>. godinu</w:t>
      </w:r>
      <w:r w:rsidR="00A607CE" w:rsidRPr="0085223A">
        <w:rPr>
          <w:rFonts w:ascii="Times New Roman" w:eastAsia="Calibri" w:hAnsi="Times New Roman"/>
          <w:bCs/>
          <w:noProof/>
          <w:sz w:val="24"/>
          <w:szCs w:val="24"/>
        </w:rPr>
        <w:t>.</w:t>
      </w:r>
      <w:r w:rsidR="00491853">
        <w:rPr>
          <w:rFonts w:ascii="Times New Roman" w:eastAsia="Calibri" w:hAnsi="Times New Roman"/>
          <w:bCs/>
          <w:noProof/>
          <w:sz w:val="24"/>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607CE" w:rsidRPr="005B5AFB" w:rsidTr="00655F12">
        <w:trPr>
          <w:trHeight w:val="322"/>
        </w:trPr>
        <w:tc>
          <w:tcPr>
            <w:tcW w:w="3930" w:type="dxa"/>
            <w:shd w:val="clear" w:color="auto" w:fill="B5C0D8"/>
          </w:tcPr>
          <w:p w:rsidR="00A607CE" w:rsidRPr="005B5AFB" w:rsidRDefault="00A607CE" w:rsidP="00655F12">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Plan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3651" w:type="dxa"/>
            <w:shd w:val="clear" w:color="auto" w:fill="B5C0D8"/>
          </w:tcPr>
          <w:p w:rsidR="00A607CE" w:rsidRPr="005B5AFB" w:rsidRDefault="00A607CE" w:rsidP="00655F12">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Izvršenje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2185" w:type="dxa"/>
            <w:shd w:val="clear" w:color="auto" w:fill="B5C0D8"/>
          </w:tcPr>
          <w:p w:rsidR="00A607CE" w:rsidRPr="005B5AFB" w:rsidRDefault="00A607CE" w:rsidP="00655F12">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A607CE" w:rsidRPr="00973077" w:rsidTr="00655F12">
        <w:trPr>
          <w:trHeight w:val="310"/>
        </w:trPr>
        <w:tc>
          <w:tcPr>
            <w:tcW w:w="3930" w:type="dxa"/>
            <w:shd w:val="clear" w:color="auto" w:fill="auto"/>
          </w:tcPr>
          <w:p w:rsidR="00A607CE" w:rsidRPr="00973077" w:rsidRDefault="003D4BF8"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29.200,00</w:t>
            </w:r>
          </w:p>
        </w:tc>
        <w:tc>
          <w:tcPr>
            <w:tcW w:w="3651" w:type="dxa"/>
            <w:shd w:val="clear" w:color="auto" w:fill="auto"/>
          </w:tcPr>
          <w:p w:rsidR="00A607CE" w:rsidRPr="00973077" w:rsidRDefault="002F065A"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27.</w:t>
            </w:r>
            <w:r w:rsidR="003D4BF8">
              <w:rPr>
                <w:rFonts w:ascii="Times New Roman" w:hAnsi="Times New Roman"/>
                <w:szCs w:val="24"/>
              </w:rPr>
              <w:t>662</w:t>
            </w:r>
            <w:r>
              <w:rPr>
                <w:rFonts w:ascii="Times New Roman" w:hAnsi="Times New Roman"/>
                <w:szCs w:val="24"/>
              </w:rPr>
              <w:t>,</w:t>
            </w:r>
            <w:r w:rsidR="003D4BF8">
              <w:rPr>
                <w:rFonts w:ascii="Times New Roman" w:hAnsi="Times New Roman"/>
                <w:szCs w:val="24"/>
              </w:rPr>
              <w:t>88</w:t>
            </w:r>
          </w:p>
        </w:tc>
        <w:tc>
          <w:tcPr>
            <w:tcW w:w="2185" w:type="dxa"/>
            <w:shd w:val="clear" w:color="auto" w:fill="auto"/>
          </w:tcPr>
          <w:p w:rsidR="00A607CE" w:rsidRPr="00973077" w:rsidRDefault="003D4BF8"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94,74</w:t>
            </w:r>
          </w:p>
        </w:tc>
      </w:tr>
    </w:tbl>
    <w:p w:rsidR="00A607CE" w:rsidRDefault="00A607CE"/>
    <w:p w:rsidR="00A607CE" w:rsidRDefault="00A607CE" w:rsidP="00A607CE">
      <w:pPr>
        <w:rPr>
          <w:rFonts w:ascii="Times New Roman" w:hAnsi="Times New Roman" w:cs="Times New Roman"/>
          <w:i/>
          <w:sz w:val="24"/>
          <w:szCs w:val="24"/>
        </w:rPr>
      </w:pPr>
      <w:r>
        <w:rPr>
          <w:rFonts w:ascii="Times New Roman" w:hAnsi="Times New Roman" w:cs="Times New Roman"/>
          <w:b/>
          <w:sz w:val="24"/>
          <w:szCs w:val="24"/>
        </w:rPr>
        <w:t>A000</w:t>
      </w:r>
      <w:r w:rsidR="007043A3">
        <w:rPr>
          <w:rFonts w:ascii="Times New Roman" w:hAnsi="Times New Roman" w:cs="Times New Roman"/>
          <w:b/>
          <w:sz w:val="24"/>
          <w:szCs w:val="24"/>
        </w:rPr>
        <w:t>199</w:t>
      </w:r>
      <w:r>
        <w:rPr>
          <w:rFonts w:ascii="Times New Roman" w:hAnsi="Times New Roman" w:cs="Times New Roman"/>
          <w:b/>
          <w:sz w:val="24"/>
          <w:szCs w:val="24"/>
        </w:rPr>
        <w:t xml:space="preserve"> – </w:t>
      </w:r>
      <w:r w:rsidR="007043A3">
        <w:rPr>
          <w:rFonts w:ascii="Times New Roman" w:hAnsi="Times New Roman" w:cs="Times New Roman"/>
          <w:i/>
          <w:sz w:val="24"/>
          <w:szCs w:val="24"/>
        </w:rPr>
        <w:t>Sredstva za rad službeničkog suda</w:t>
      </w:r>
      <w:r w:rsidRPr="003926DF">
        <w:rPr>
          <w:rFonts w:ascii="Times New Roman" w:hAnsi="Times New Roman" w:cs="Times New Roman"/>
          <w:i/>
          <w:sz w:val="24"/>
          <w:szCs w:val="24"/>
        </w:rPr>
        <w:t>.</w:t>
      </w:r>
    </w:p>
    <w:p w:rsidR="00944226" w:rsidRPr="004F6B6A" w:rsidRDefault="00944226" w:rsidP="00944226">
      <w:pPr>
        <w:jc w:val="both"/>
        <w:rPr>
          <w:rFonts w:ascii="Times New Roman" w:hAnsi="Times New Roman" w:cs="Times New Roman"/>
          <w:sz w:val="24"/>
          <w:szCs w:val="24"/>
        </w:rPr>
      </w:pPr>
      <w:r>
        <w:rPr>
          <w:rFonts w:ascii="Times New Roman" w:hAnsi="Times New Roman" w:cs="Times New Roman"/>
          <w:sz w:val="24"/>
          <w:szCs w:val="24"/>
        </w:rPr>
        <w:t>Naknade za rad službeničkog suda. U izvještajnom razdoblju nije bilo postupaka Službeničkog suda.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607CE" w:rsidRPr="005B5AFB" w:rsidTr="00655F12">
        <w:trPr>
          <w:trHeight w:val="322"/>
        </w:trPr>
        <w:tc>
          <w:tcPr>
            <w:tcW w:w="3930" w:type="dxa"/>
            <w:shd w:val="clear" w:color="auto" w:fill="B5C0D8"/>
          </w:tcPr>
          <w:p w:rsidR="00A607CE" w:rsidRPr="005B5AFB" w:rsidRDefault="00A607CE" w:rsidP="00655F12">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Plan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3651" w:type="dxa"/>
            <w:shd w:val="clear" w:color="auto" w:fill="B5C0D8"/>
          </w:tcPr>
          <w:p w:rsidR="00A607CE" w:rsidRPr="005B5AFB" w:rsidRDefault="00A607CE" w:rsidP="00655F12">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Izvršenje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2185" w:type="dxa"/>
            <w:shd w:val="clear" w:color="auto" w:fill="B5C0D8"/>
          </w:tcPr>
          <w:p w:rsidR="00A607CE" w:rsidRPr="005B5AFB" w:rsidRDefault="00A607CE" w:rsidP="00655F12">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A607CE" w:rsidRPr="00973077" w:rsidTr="00655F12">
        <w:trPr>
          <w:trHeight w:val="310"/>
        </w:trPr>
        <w:tc>
          <w:tcPr>
            <w:tcW w:w="3930" w:type="dxa"/>
            <w:shd w:val="clear" w:color="auto" w:fill="auto"/>
          </w:tcPr>
          <w:p w:rsidR="00A607CE" w:rsidRPr="00973077" w:rsidRDefault="002F065A"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300,00</w:t>
            </w:r>
          </w:p>
        </w:tc>
        <w:tc>
          <w:tcPr>
            <w:tcW w:w="3651" w:type="dxa"/>
            <w:shd w:val="clear" w:color="auto" w:fill="auto"/>
          </w:tcPr>
          <w:p w:rsidR="00A607CE" w:rsidRPr="00973077" w:rsidRDefault="002F065A"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0</w:t>
            </w:r>
          </w:p>
        </w:tc>
        <w:tc>
          <w:tcPr>
            <w:tcW w:w="2185" w:type="dxa"/>
            <w:shd w:val="clear" w:color="auto" w:fill="auto"/>
          </w:tcPr>
          <w:p w:rsidR="00A607CE" w:rsidRPr="00973077" w:rsidRDefault="002F065A"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0</w:t>
            </w:r>
          </w:p>
        </w:tc>
      </w:tr>
    </w:tbl>
    <w:p w:rsidR="00944226" w:rsidRDefault="00944226" w:rsidP="007043A3">
      <w:pPr>
        <w:autoSpaceDE w:val="0"/>
        <w:autoSpaceDN w:val="0"/>
        <w:adjustRightInd w:val="0"/>
        <w:spacing w:line="276" w:lineRule="auto"/>
        <w:jc w:val="both"/>
        <w:rPr>
          <w:rFonts w:ascii="TimesNewRomanPSMT" w:hAnsi="TimesNewRomanPSMT" w:cs="TimesNewRomanPSMT"/>
          <w:b/>
          <w:sz w:val="24"/>
          <w:szCs w:val="24"/>
        </w:rPr>
      </w:pPr>
    </w:p>
    <w:p w:rsidR="007043A3" w:rsidRDefault="007043A3" w:rsidP="007043A3">
      <w:pPr>
        <w:autoSpaceDE w:val="0"/>
        <w:autoSpaceDN w:val="0"/>
        <w:adjustRightInd w:val="0"/>
        <w:spacing w:line="276" w:lineRule="auto"/>
        <w:jc w:val="both"/>
        <w:rPr>
          <w:rFonts w:ascii="TimesNewRomanPSMT" w:hAnsi="TimesNewRomanPSMT" w:cs="TimesNewRomanPSMT"/>
          <w:i/>
          <w:sz w:val="24"/>
          <w:szCs w:val="24"/>
        </w:rPr>
      </w:pPr>
      <w:r w:rsidRPr="00346199">
        <w:rPr>
          <w:rFonts w:ascii="TimesNewRomanPSMT" w:hAnsi="TimesNewRomanPSMT" w:cs="TimesNewRomanPSMT"/>
          <w:b/>
          <w:sz w:val="24"/>
          <w:szCs w:val="24"/>
        </w:rPr>
        <w:t>A000242</w:t>
      </w:r>
      <w:r>
        <w:rPr>
          <w:rFonts w:ascii="TimesNewRomanPSMT" w:hAnsi="TimesNewRomanPSMT" w:cs="TimesNewRomanPSMT"/>
          <w:sz w:val="24"/>
          <w:szCs w:val="24"/>
        </w:rPr>
        <w:t xml:space="preserve"> – </w:t>
      </w:r>
      <w:r w:rsidRPr="00346199">
        <w:rPr>
          <w:rFonts w:ascii="TimesNewRomanPSMT" w:hAnsi="TimesNewRomanPSMT" w:cs="TimesNewRomanPSMT"/>
          <w:i/>
          <w:sz w:val="24"/>
          <w:szCs w:val="24"/>
        </w:rPr>
        <w:t>Provedba akcijskog plana povjerenstva za</w:t>
      </w:r>
      <w:r>
        <w:rPr>
          <w:rFonts w:ascii="TimesNewRomanPSMT" w:hAnsi="TimesNewRomanPSMT" w:cs="TimesNewRomanPSMT"/>
          <w:sz w:val="24"/>
          <w:szCs w:val="24"/>
        </w:rPr>
        <w:t xml:space="preserve"> </w:t>
      </w:r>
      <w:r w:rsidRPr="00346199">
        <w:rPr>
          <w:rFonts w:ascii="TimesNewRomanPSMT" w:hAnsi="TimesNewRomanPSMT" w:cs="TimesNewRomanPSMT"/>
          <w:i/>
          <w:sz w:val="24"/>
          <w:szCs w:val="24"/>
        </w:rPr>
        <w:t>ravnopravnost spolova</w:t>
      </w:r>
    </w:p>
    <w:p w:rsidR="009E3B20" w:rsidRPr="004F6B6A" w:rsidRDefault="000347C1" w:rsidP="009E3B20">
      <w:pPr>
        <w:jc w:val="both"/>
        <w:rPr>
          <w:rFonts w:ascii="Times New Roman" w:hAnsi="Times New Roman" w:cs="Times New Roman"/>
          <w:sz w:val="24"/>
          <w:szCs w:val="24"/>
        </w:rPr>
      </w:pPr>
      <w:r>
        <w:rPr>
          <w:rFonts w:ascii="TimesNewRomanPSMT" w:hAnsi="TimesNewRomanPSMT" w:cs="TimesNewRomanPSMT"/>
          <w:sz w:val="24"/>
          <w:szCs w:val="24"/>
        </w:rPr>
        <w:t>Na provedbu</w:t>
      </w:r>
      <w:r w:rsidR="000153F0">
        <w:rPr>
          <w:rFonts w:ascii="TimesNewRomanPSMT" w:hAnsi="TimesNewRomanPSMT" w:cs="TimesNewRomanPSMT"/>
          <w:sz w:val="24"/>
          <w:szCs w:val="24"/>
        </w:rPr>
        <w:t xml:space="preserve"> aktivnosti </w:t>
      </w:r>
      <w:r w:rsidR="000153F0" w:rsidRPr="00664B26">
        <w:rPr>
          <w:rFonts w:ascii="TimesNewRomanPSMT" w:hAnsi="TimesNewRomanPSMT" w:cs="TimesNewRomanPSMT"/>
          <w:sz w:val="24"/>
          <w:szCs w:val="24"/>
        </w:rPr>
        <w:t xml:space="preserve">Povjerenstva za ravnopravnost spolova </w:t>
      </w:r>
      <w:r w:rsidR="002278B0" w:rsidRPr="00664B26">
        <w:rPr>
          <w:rFonts w:ascii="TimesNewRomanPSMT" w:hAnsi="TimesNewRomanPSMT" w:cs="TimesNewRomanPSMT"/>
          <w:sz w:val="24"/>
          <w:szCs w:val="24"/>
        </w:rPr>
        <w:t xml:space="preserve">utrošeno je </w:t>
      </w:r>
      <w:r w:rsidR="003D4BF8" w:rsidRPr="00664B26">
        <w:rPr>
          <w:rFonts w:ascii="TimesNewRomanPSMT" w:hAnsi="TimesNewRomanPSMT" w:cs="TimesNewRomanPSMT"/>
          <w:sz w:val="24"/>
          <w:szCs w:val="24"/>
        </w:rPr>
        <w:t>300</w:t>
      </w:r>
      <w:r w:rsidR="002F065A" w:rsidRPr="00664B26">
        <w:rPr>
          <w:rFonts w:ascii="TimesNewRomanPSMT" w:hAnsi="TimesNewRomanPSMT" w:cs="TimesNewRomanPSMT"/>
          <w:sz w:val="24"/>
          <w:szCs w:val="24"/>
        </w:rPr>
        <w:t>,00 eura</w:t>
      </w:r>
      <w:r w:rsidR="00664B26" w:rsidRPr="00664B26">
        <w:rPr>
          <w:rFonts w:ascii="TimesNewRomanPSMT" w:hAnsi="TimesNewRomanPSMT" w:cs="TimesNewRomanPSMT"/>
          <w:sz w:val="24"/>
          <w:szCs w:val="24"/>
        </w:rPr>
        <w:t xml:space="preserve"> za radio emisiju Ravnopravnost spolova 24.09.2024. godine</w:t>
      </w:r>
      <w:r w:rsidR="00664B26" w:rsidRPr="00664B26">
        <w:rPr>
          <w:rFonts w:ascii="Times New Roman" w:hAnsi="Times New Roman" w:cs="Times New Roman"/>
          <w:sz w:val="24"/>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0C76A5" w:rsidRPr="005B5AFB" w:rsidTr="00263BFD">
        <w:trPr>
          <w:trHeight w:val="322"/>
        </w:trPr>
        <w:tc>
          <w:tcPr>
            <w:tcW w:w="3930" w:type="dxa"/>
            <w:shd w:val="clear" w:color="auto" w:fill="B5C0D8"/>
          </w:tcPr>
          <w:p w:rsidR="000C76A5" w:rsidRPr="005B5AFB" w:rsidRDefault="000C76A5" w:rsidP="00263BFD">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Plan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3651" w:type="dxa"/>
            <w:shd w:val="clear" w:color="auto" w:fill="B5C0D8"/>
          </w:tcPr>
          <w:p w:rsidR="000C76A5" w:rsidRPr="005B5AFB" w:rsidRDefault="000C76A5" w:rsidP="00263BFD">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Izvršenje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2185" w:type="dxa"/>
            <w:shd w:val="clear" w:color="auto" w:fill="B5C0D8"/>
          </w:tcPr>
          <w:p w:rsidR="000C76A5" w:rsidRPr="005B5AFB" w:rsidRDefault="000C76A5" w:rsidP="00263BFD">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0C76A5" w:rsidRPr="00973077" w:rsidTr="00263BFD">
        <w:trPr>
          <w:trHeight w:val="310"/>
        </w:trPr>
        <w:tc>
          <w:tcPr>
            <w:tcW w:w="3930" w:type="dxa"/>
            <w:shd w:val="clear" w:color="auto" w:fill="auto"/>
          </w:tcPr>
          <w:p w:rsidR="000C76A5" w:rsidRPr="00973077" w:rsidRDefault="002F065A" w:rsidP="00263BFD">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1.</w:t>
            </w:r>
            <w:r w:rsidR="003D4BF8">
              <w:rPr>
                <w:rFonts w:ascii="Times New Roman" w:hAnsi="Times New Roman"/>
                <w:szCs w:val="24"/>
              </w:rPr>
              <w:t>0</w:t>
            </w:r>
            <w:r>
              <w:rPr>
                <w:rFonts w:ascii="Times New Roman" w:hAnsi="Times New Roman"/>
                <w:szCs w:val="24"/>
              </w:rPr>
              <w:t>00,00</w:t>
            </w:r>
          </w:p>
        </w:tc>
        <w:tc>
          <w:tcPr>
            <w:tcW w:w="3651" w:type="dxa"/>
            <w:shd w:val="clear" w:color="auto" w:fill="auto"/>
          </w:tcPr>
          <w:p w:rsidR="000C76A5" w:rsidRPr="00973077" w:rsidRDefault="003D4BF8" w:rsidP="00263BFD">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30</w:t>
            </w:r>
            <w:r w:rsidR="002F065A">
              <w:rPr>
                <w:rFonts w:ascii="Times New Roman" w:hAnsi="Times New Roman"/>
                <w:szCs w:val="24"/>
              </w:rPr>
              <w:t>0,00</w:t>
            </w:r>
          </w:p>
        </w:tc>
        <w:tc>
          <w:tcPr>
            <w:tcW w:w="2185" w:type="dxa"/>
            <w:shd w:val="clear" w:color="auto" w:fill="auto"/>
          </w:tcPr>
          <w:p w:rsidR="000C76A5" w:rsidRPr="00973077" w:rsidRDefault="003D4BF8" w:rsidP="00263BFD">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30,00</w:t>
            </w:r>
          </w:p>
        </w:tc>
      </w:tr>
    </w:tbl>
    <w:p w:rsidR="003D4BF8" w:rsidRDefault="003D4BF8" w:rsidP="007043A3">
      <w:pPr>
        <w:autoSpaceDE w:val="0"/>
        <w:autoSpaceDN w:val="0"/>
        <w:adjustRightInd w:val="0"/>
        <w:spacing w:line="276" w:lineRule="auto"/>
        <w:jc w:val="both"/>
        <w:rPr>
          <w:rFonts w:ascii="Times New Roman" w:hAnsi="Times New Roman" w:cs="Times New Roman"/>
          <w:b/>
          <w:sz w:val="24"/>
          <w:szCs w:val="24"/>
        </w:rPr>
      </w:pPr>
    </w:p>
    <w:p w:rsidR="00664B26" w:rsidRDefault="00664B26" w:rsidP="007043A3">
      <w:pPr>
        <w:autoSpaceDE w:val="0"/>
        <w:autoSpaceDN w:val="0"/>
        <w:adjustRightInd w:val="0"/>
        <w:spacing w:line="276" w:lineRule="auto"/>
        <w:jc w:val="both"/>
        <w:rPr>
          <w:rFonts w:ascii="Times New Roman" w:hAnsi="Times New Roman" w:cs="Times New Roman"/>
          <w:b/>
          <w:sz w:val="24"/>
          <w:szCs w:val="24"/>
        </w:rPr>
      </w:pPr>
    </w:p>
    <w:p w:rsidR="00664B26" w:rsidRDefault="00664B26" w:rsidP="007043A3">
      <w:pPr>
        <w:autoSpaceDE w:val="0"/>
        <w:autoSpaceDN w:val="0"/>
        <w:adjustRightInd w:val="0"/>
        <w:spacing w:line="276" w:lineRule="auto"/>
        <w:jc w:val="both"/>
        <w:rPr>
          <w:rFonts w:ascii="Times New Roman" w:hAnsi="Times New Roman" w:cs="Times New Roman"/>
          <w:b/>
          <w:sz w:val="24"/>
          <w:szCs w:val="24"/>
        </w:rPr>
      </w:pPr>
    </w:p>
    <w:p w:rsidR="00664B26" w:rsidRDefault="00664B26" w:rsidP="007043A3">
      <w:pPr>
        <w:autoSpaceDE w:val="0"/>
        <w:autoSpaceDN w:val="0"/>
        <w:adjustRightInd w:val="0"/>
        <w:spacing w:line="276" w:lineRule="auto"/>
        <w:jc w:val="both"/>
        <w:rPr>
          <w:rFonts w:ascii="Times New Roman" w:hAnsi="Times New Roman" w:cs="Times New Roman"/>
          <w:b/>
          <w:sz w:val="24"/>
          <w:szCs w:val="24"/>
        </w:rPr>
      </w:pPr>
    </w:p>
    <w:p w:rsidR="007043A3" w:rsidRDefault="007043A3" w:rsidP="007043A3">
      <w:pPr>
        <w:autoSpaceDE w:val="0"/>
        <w:autoSpaceDN w:val="0"/>
        <w:adjustRightInd w:val="0"/>
        <w:spacing w:line="276" w:lineRule="auto"/>
        <w:jc w:val="both"/>
        <w:rPr>
          <w:rFonts w:ascii="Times New Roman" w:hAnsi="Times New Roman" w:cs="Times New Roman"/>
          <w:sz w:val="24"/>
          <w:szCs w:val="24"/>
        </w:rPr>
      </w:pPr>
      <w:r w:rsidRPr="0074548D">
        <w:rPr>
          <w:rFonts w:ascii="Times New Roman" w:hAnsi="Times New Roman" w:cs="Times New Roman"/>
          <w:b/>
          <w:sz w:val="24"/>
          <w:szCs w:val="24"/>
        </w:rPr>
        <w:lastRenderedPageBreak/>
        <w:t>A000380</w:t>
      </w:r>
      <w:r w:rsidRPr="0074548D">
        <w:rPr>
          <w:rFonts w:ascii="Times New Roman" w:hAnsi="Times New Roman" w:cs="Times New Roman"/>
          <w:sz w:val="24"/>
          <w:szCs w:val="24"/>
        </w:rPr>
        <w:t xml:space="preserve"> </w:t>
      </w:r>
      <w:r w:rsidR="002278B0">
        <w:rPr>
          <w:rFonts w:ascii="Times New Roman" w:hAnsi="Times New Roman" w:cs="Times New Roman"/>
          <w:sz w:val="24"/>
          <w:szCs w:val="24"/>
        </w:rPr>
        <w:t>–</w:t>
      </w:r>
      <w:r w:rsidRPr="0074548D">
        <w:rPr>
          <w:rFonts w:ascii="Times New Roman" w:hAnsi="Times New Roman" w:cs="Times New Roman"/>
          <w:sz w:val="24"/>
          <w:szCs w:val="24"/>
        </w:rPr>
        <w:t xml:space="preserve"> </w:t>
      </w:r>
      <w:r w:rsidR="002278B0">
        <w:rPr>
          <w:rFonts w:ascii="Times New Roman" w:hAnsi="Times New Roman" w:cs="Times New Roman"/>
          <w:i/>
          <w:sz w:val="24"/>
          <w:szCs w:val="24"/>
        </w:rPr>
        <w:t>Uvođenje i o</w:t>
      </w:r>
      <w:r w:rsidRPr="0074548D">
        <w:rPr>
          <w:rFonts w:ascii="Times New Roman" w:hAnsi="Times New Roman" w:cs="Times New Roman"/>
          <w:i/>
          <w:sz w:val="24"/>
          <w:szCs w:val="24"/>
        </w:rPr>
        <w:t>državanje uredskog poslovanja- digitalizacija</w:t>
      </w:r>
    </w:p>
    <w:p w:rsidR="002278B0" w:rsidRDefault="007043A3" w:rsidP="007043A3">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U sklopu aktivnosti </w:t>
      </w:r>
      <w:r w:rsidR="002278B0">
        <w:rPr>
          <w:rFonts w:ascii="Times New Roman" w:hAnsi="Times New Roman" w:cs="Times New Roman"/>
          <w:sz w:val="24"/>
          <w:szCs w:val="24"/>
        </w:rPr>
        <w:t>Uvođenje i o</w:t>
      </w:r>
      <w:r>
        <w:rPr>
          <w:rFonts w:ascii="Times New Roman" w:hAnsi="Times New Roman" w:cs="Times New Roman"/>
          <w:sz w:val="24"/>
          <w:szCs w:val="24"/>
        </w:rPr>
        <w:t xml:space="preserve">državanje uredskog poslovanja </w:t>
      </w:r>
      <w:r w:rsidR="004A2648">
        <w:rPr>
          <w:rFonts w:ascii="Times New Roman" w:hAnsi="Times New Roman" w:cs="Times New Roman"/>
          <w:sz w:val="24"/>
          <w:szCs w:val="24"/>
        </w:rPr>
        <w:t>utrošena su</w:t>
      </w:r>
      <w:r>
        <w:rPr>
          <w:rFonts w:ascii="Times New Roman" w:hAnsi="Times New Roman" w:cs="Times New Roman"/>
          <w:sz w:val="24"/>
          <w:szCs w:val="24"/>
        </w:rPr>
        <w:t xml:space="preserve"> sredstva za </w:t>
      </w:r>
      <w:r w:rsidR="004A2648">
        <w:rPr>
          <w:rFonts w:ascii="Times New Roman" w:hAnsi="Times New Roman" w:cs="Times New Roman"/>
          <w:sz w:val="24"/>
          <w:szCs w:val="24"/>
        </w:rPr>
        <w:t xml:space="preserve">uvođenje i </w:t>
      </w:r>
      <w:r>
        <w:rPr>
          <w:rFonts w:ascii="Times New Roman" w:hAnsi="Times New Roman" w:cs="Times New Roman"/>
          <w:sz w:val="24"/>
          <w:szCs w:val="24"/>
        </w:rPr>
        <w:t>održavanje digitalnog sustava poslovanja županijske uprave a sukladno obvezi koju propisuje Uredba o uredskom poslovanju („Narodne novine“ broj 75/21)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7043A3" w:rsidRPr="005B5AFB" w:rsidTr="009D1F81">
        <w:trPr>
          <w:trHeight w:val="322"/>
        </w:trPr>
        <w:tc>
          <w:tcPr>
            <w:tcW w:w="3930" w:type="dxa"/>
            <w:shd w:val="clear" w:color="auto" w:fill="B5C0D8"/>
          </w:tcPr>
          <w:p w:rsidR="007043A3" w:rsidRPr="005B5AFB" w:rsidRDefault="007043A3" w:rsidP="009D1F81">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Plan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3651" w:type="dxa"/>
            <w:shd w:val="clear" w:color="auto" w:fill="B5C0D8"/>
          </w:tcPr>
          <w:p w:rsidR="007043A3" w:rsidRPr="005B5AFB" w:rsidRDefault="007043A3" w:rsidP="009D1F81">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Izvršenje 202</w:t>
            </w:r>
            <w:r w:rsidR="003D4BF8">
              <w:rPr>
                <w:rFonts w:ascii="Times New Roman" w:hAnsi="Times New Roman" w:cs="Times New Roman"/>
                <w:b/>
                <w:sz w:val="24"/>
                <w:szCs w:val="24"/>
              </w:rPr>
              <w:t>4</w:t>
            </w:r>
            <w:r w:rsidRPr="005B5AFB">
              <w:rPr>
                <w:rFonts w:ascii="Times New Roman" w:hAnsi="Times New Roman" w:cs="Times New Roman"/>
                <w:b/>
                <w:sz w:val="24"/>
                <w:szCs w:val="24"/>
              </w:rPr>
              <w:t>.</w:t>
            </w:r>
          </w:p>
        </w:tc>
        <w:tc>
          <w:tcPr>
            <w:tcW w:w="2185" w:type="dxa"/>
            <w:shd w:val="clear" w:color="auto" w:fill="B5C0D8"/>
          </w:tcPr>
          <w:p w:rsidR="007043A3" w:rsidRPr="005B5AFB" w:rsidRDefault="007043A3" w:rsidP="009D1F81">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7043A3" w:rsidRPr="00973077" w:rsidTr="009D1F81">
        <w:trPr>
          <w:trHeight w:val="310"/>
        </w:trPr>
        <w:tc>
          <w:tcPr>
            <w:tcW w:w="3930" w:type="dxa"/>
            <w:shd w:val="clear" w:color="auto" w:fill="auto"/>
          </w:tcPr>
          <w:p w:rsidR="007043A3" w:rsidRPr="00973077" w:rsidRDefault="003D4BF8" w:rsidP="009D1F81">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34.000,00</w:t>
            </w:r>
          </w:p>
        </w:tc>
        <w:tc>
          <w:tcPr>
            <w:tcW w:w="3651" w:type="dxa"/>
            <w:shd w:val="clear" w:color="auto" w:fill="auto"/>
          </w:tcPr>
          <w:p w:rsidR="007043A3" w:rsidRPr="00973077" w:rsidRDefault="009E3B20" w:rsidP="009D1F81">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33.</w:t>
            </w:r>
            <w:r w:rsidR="003D4BF8">
              <w:rPr>
                <w:rFonts w:ascii="Times New Roman" w:hAnsi="Times New Roman"/>
                <w:szCs w:val="24"/>
              </w:rPr>
              <w:t>159,98</w:t>
            </w:r>
          </w:p>
        </w:tc>
        <w:tc>
          <w:tcPr>
            <w:tcW w:w="2185" w:type="dxa"/>
            <w:shd w:val="clear" w:color="auto" w:fill="auto"/>
          </w:tcPr>
          <w:p w:rsidR="007043A3" w:rsidRPr="00973077" w:rsidRDefault="003D4BF8" w:rsidP="009D1F81">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97,53</w:t>
            </w:r>
          </w:p>
        </w:tc>
      </w:tr>
    </w:tbl>
    <w:p w:rsidR="000153F0" w:rsidRDefault="000153F0"/>
    <w:p w:rsidR="009E3B20" w:rsidRDefault="009E3B20" w:rsidP="009E3B20">
      <w:pPr>
        <w:rPr>
          <w:rFonts w:ascii="Times New Roman" w:hAnsi="Times New Roman" w:cs="Times New Roman"/>
          <w:b/>
          <w:sz w:val="24"/>
          <w:szCs w:val="24"/>
        </w:rPr>
      </w:pPr>
      <w:r w:rsidRPr="00824A75">
        <w:rPr>
          <w:rFonts w:ascii="Times New Roman" w:hAnsi="Times New Roman" w:cs="Times New Roman"/>
          <w:b/>
          <w:sz w:val="24"/>
          <w:szCs w:val="24"/>
        </w:rPr>
        <w:t>POKAZATELJI USPJEŠNOSTI</w:t>
      </w:r>
      <w:r>
        <w:rPr>
          <w:rFonts w:ascii="Times New Roman" w:hAnsi="Times New Roman" w:cs="Times New Roman"/>
          <w:b/>
          <w:sz w:val="24"/>
          <w:szCs w:val="24"/>
        </w:rPr>
        <w:t xml:space="preserve"> (na razini programa)</w:t>
      </w:r>
      <w:r w:rsidRPr="00824A75">
        <w:rPr>
          <w:rFonts w:ascii="Times New Roman" w:hAnsi="Times New Roman" w:cs="Times New Roman"/>
          <w:b/>
          <w:sz w:val="24"/>
          <w:szCs w:val="24"/>
        </w:rPr>
        <w:t>:</w:t>
      </w:r>
    </w:p>
    <w:tbl>
      <w:tblPr>
        <w:tblStyle w:val="Reetkatablice"/>
        <w:tblW w:w="9778" w:type="dxa"/>
        <w:tblInd w:w="0" w:type="dxa"/>
        <w:tblLook w:val="04A0" w:firstRow="1" w:lastRow="0" w:firstColumn="1" w:lastColumn="0" w:noHBand="0" w:noVBand="1"/>
      </w:tblPr>
      <w:tblGrid>
        <w:gridCol w:w="2122"/>
        <w:gridCol w:w="1842"/>
        <w:gridCol w:w="1418"/>
        <w:gridCol w:w="1417"/>
        <w:gridCol w:w="1560"/>
        <w:gridCol w:w="1419"/>
      </w:tblGrid>
      <w:tr w:rsidR="009E3B20" w:rsidTr="00C84BAE">
        <w:trPr>
          <w:trHeight w:val="255"/>
        </w:trPr>
        <w:tc>
          <w:tcPr>
            <w:tcW w:w="2122" w:type="dxa"/>
            <w:shd w:val="clear" w:color="auto" w:fill="B5C0D8"/>
          </w:tcPr>
          <w:p w:rsidR="009E3B20" w:rsidRDefault="009E3B20" w:rsidP="00C84BAE">
            <w:pPr>
              <w:jc w:val="center"/>
              <w:rPr>
                <w:rFonts w:ascii="Times New Roman" w:hAnsi="Times New Roman" w:cs="Times New Roman"/>
                <w:b/>
                <w:sz w:val="24"/>
                <w:szCs w:val="24"/>
              </w:rPr>
            </w:pPr>
            <w:r>
              <w:rPr>
                <w:rFonts w:ascii="Times New Roman" w:hAnsi="Times New Roman" w:cs="Times New Roman"/>
                <w:b/>
                <w:sz w:val="24"/>
                <w:szCs w:val="24"/>
              </w:rPr>
              <w:t>Pokazatelj uspješnosti</w:t>
            </w:r>
          </w:p>
        </w:tc>
        <w:tc>
          <w:tcPr>
            <w:tcW w:w="1842" w:type="dxa"/>
            <w:shd w:val="clear" w:color="auto" w:fill="B5C0D8"/>
          </w:tcPr>
          <w:p w:rsidR="009E3B20" w:rsidRDefault="009E3B20" w:rsidP="00C84BAE">
            <w:pPr>
              <w:jc w:val="center"/>
              <w:rPr>
                <w:rFonts w:ascii="Times New Roman" w:hAnsi="Times New Roman" w:cs="Times New Roman"/>
                <w:b/>
                <w:sz w:val="24"/>
                <w:szCs w:val="24"/>
              </w:rPr>
            </w:pPr>
            <w:r>
              <w:rPr>
                <w:rFonts w:ascii="Times New Roman" w:hAnsi="Times New Roman" w:cs="Times New Roman"/>
                <w:b/>
                <w:sz w:val="24"/>
                <w:szCs w:val="24"/>
              </w:rPr>
              <w:t>Definicija</w:t>
            </w:r>
          </w:p>
        </w:tc>
        <w:tc>
          <w:tcPr>
            <w:tcW w:w="1418" w:type="dxa"/>
            <w:shd w:val="clear" w:color="auto" w:fill="B5C0D8"/>
          </w:tcPr>
          <w:p w:rsidR="009E3B20" w:rsidRDefault="009E3B20" w:rsidP="00C84BAE">
            <w:pPr>
              <w:jc w:val="center"/>
              <w:rPr>
                <w:rFonts w:ascii="Times New Roman" w:hAnsi="Times New Roman" w:cs="Times New Roman"/>
                <w:b/>
                <w:sz w:val="24"/>
                <w:szCs w:val="24"/>
              </w:rPr>
            </w:pPr>
            <w:r>
              <w:rPr>
                <w:rFonts w:ascii="Times New Roman" w:hAnsi="Times New Roman" w:cs="Times New Roman"/>
                <w:b/>
                <w:sz w:val="24"/>
                <w:szCs w:val="24"/>
              </w:rPr>
              <w:t>Jedinica</w:t>
            </w:r>
          </w:p>
        </w:tc>
        <w:tc>
          <w:tcPr>
            <w:tcW w:w="1417" w:type="dxa"/>
            <w:shd w:val="clear" w:color="auto" w:fill="B5C0D8"/>
          </w:tcPr>
          <w:p w:rsidR="009E3B20" w:rsidRDefault="009E3B20" w:rsidP="00C84BAE">
            <w:pPr>
              <w:jc w:val="center"/>
              <w:rPr>
                <w:rFonts w:ascii="Times New Roman" w:hAnsi="Times New Roman" w:cs="Times New Roman"/>
                <w:b/>
                <w:sz w:val="24"/>
                <w:szCs w:val="24"/>
              </w:rPr>
            </w:pPr>
            <w:r>
              <w:rPr>
                <w:rFonts w:ascii="Times New Roman" w:hAnsi="Times New Roman" w:cs="Times New Roman"/>
                <w:b/>
                <w:sz w:val="24"/>
                <w:szCs w:val="24"/>
              </w:rPr>
              <w:t>Polazna vrijednost</w:t>
            </w:r>
          </w:p>
        </w:tc>
        <w:tc>
          <w:tcPr>
            <w:tcW w:w="1560" w:type="dxa"/>
            <w:shd w:val="clear" w:color="auto" w:fill="B5C0D8"/>
          </w:tcPr>
          <w:p w:rsidR="009E3B20" w:rsidRDefault="009E3B20" w:rsidP="00C84BAE">
            <w:pPr>
              <w:jc w:val="center"/>
              <w:rPr>
                <w:rFonts w:ascii="Times New Roman" w:hAnsi="Times New Roman" w:cs="Times New Roman"/>
                <w:b/>
                <w:sz w:val="24"/>
                <w:szCs w:val="24"/>
              </w:rPr>
            </w:pPr>
            <w:r>
              <w:rPr>
                <w:rFonts w:ascii="Times New Roman" w:hAnsi="Times New Roman" w:cs="Times New Roman"/>
                <w:b/>
                <w:sz w:val="24"/>
                <w:szCs w:val="24"/>
              </w:rPr>
              <w:t>Ciljana vrijednost 202</w:t>
            </w:r>
            <w:r w:rsidR="003D4BF8">
              <w:rPr>
                <w:rFonts w:ascii="Times New Roman" w:hAnsi="Times New Roman" w:cs="Times New Roman"/>
                <w:b/>
                <w:sz w:val="24"/>
                <w:szCs w:val="24"/>
              </w:rPr>
              <w:t>4</w:t>
            </w:r>
            <w:r>
              <w:rPr>
                <w:rFonts w:ascii="Times New Roman" w:hAnsi="Times New Roman" w:cs="Times New Roman"/>
                <w:b/>
                <w:sz w:val="24"/>
                <w:szCs w:val="24"/>
              </w:rPr>
              <w:t>.</w:t>
            </w:r>
          </w:p>
        </w:tc>
        <w:tc>
          <w:tcPr>
            <w:tcW w:w="1419" w:type="dxa"/>
            <w:shd w:val="clear" w:color="auto" w:fill="B5C0D8"/>
          </w:tcPr>
          <w:p w:rsidR="009E3B20" w:rsidRDefault="009E3B20" w:rsidP="00C84BAE">
            <w:pPr>
              <w:jc w:val="center"/>
              <w:rPr>
                <w:rFonts w:ascii="Times New Roman" w:hAnsi="Times New Roman" w:cs="Times New Roman"/>
                <w:b/>
                <w:sz w:val="24"/>
                <w:szCs w:val="24"/>
              </w:rPr>
            </w:pPr>
            <w:r>
              <w:rPr>
                <w:rFonts w:ascii="Times New Roman" w:hAnsi="Times New Roman" w:cs="Times New Roman"/>
                <w:b/>
                <w:sz w:val="24"/>
                <w:szCs w:val="24"/>
              </w:rPr>
              <w:t>Ostvarena vrijednost 202</w:t>
            </w:r>
            <w:r w:rsidR="00F54170">
              <w:rPr>
                <w:rFonts w:ascii="Times New Roman" w:hAnsi="Times New Roman" w:cs="Times New Roman"/>
                <w:b/>
                <w:sz w:val="24"/>
                <w:szCs w:val="24"/>
              </w:rPr>
              <w:t>4</w:t>
            </w:r>
            <w:r>
              <w:rPr>
                <w:rFonts w:ascii="Times New Roman" w:hAnsi="Times New Roman" w:cs="Times New Roman"/>
                <w:b/>
                <w:sz w:val="24"/>
                <w:szCs w:val="24"/>
              </w:rPr>
              <w:t>.</w:t>
            </w:r>
          </w:p>
        </w:tc>
      </w:tr>
      <w:tr w:rsidR="009E3B20" w:rsidRPr="003D4BF8" w:rsidTr="00C84BAE">
        <w:trPr>
          <w:trHeight w:val="1251"/>
        </w:trPr>
        <w:tc>
          <w:tcPr>
            <w:tcW w:w="2122" w:type="dxa"/>
          </w:tcPr>
          <w:p w:rsidR="009E3B20" w:rsidRPr="003D4BF8" w:rsidRDefault="009E3B20" w:rsidP="00C84BAE">
            <w:pPr>
              <w:jc w:val="center"/>
              <w:rPr>
                <w:rFonts w:ascii="Times New Roman" w:hAnsi="Times New Roman"/>
                <w:sz w:val="20"/>
              </w:rPr>
            </w:pPr>
          </w:p>
          <w:p w:rsidR="009E3B20" w:rsidRPr="003D4BF8" w:rsidRDefault="009E3B20" w:rsidP="00C84BAE">
            <w:pPr>
              <w:jc w:val="center"/>
              <w:rPr>
                <w:rFonts w:ascii="Times New Roman" w:hAnsi="Times New Roman"/>
                <w:sz w:val="20"/>
              </w:rPr>
            </w:pPr>
            <w:r w:rsidRPr="003D4BF8">
              <w:rPr>
                <w:rFonts w:ascii="Times New Roman" w:hAnsi="Times New Roman"/>
                <w:sz w:val="20"/>
              </w:rPr>
              <w:t>Broj održanih sjednica</w:t>
            </w:r>
          </w:p>
          <w:p w:rsidR="009E3B20" w:rsidRPr="003D4BF8" w:rsidRDefault="009E3B20" w:rsidP="00C84BAE">
            <w:pPr>
              <w:jc w:val="center"/>
              <w:rPr>
                <w:rFonts w:ascii="Times New Roman" w:hAnsi="Times New Roman"/>
                <w:sz w:val="20"/>
              </w:rPr>
            </w:pPr>
            <w:r w:rsidRPr="003D4BF8">
              <w:rPr>
                <w:rFonts w:ascii="Times New Roman" w:hAnsi="Times New Roman"/>
                <w:sz w:val="20"/>
              </w:rPr>
              <w:t>Županijske skupštine BBŽ</w:t>
            </w:r>
          </w:p>
        </w:tc>
        <w:tc>
          <w:tcPr>
            <w:tcW w:w="1842" w:type="dxa"/>
          </w:tcPr>
          <w:p w:rsidR="009E3B20" w:rsidRPr="003D4BF8" w:rsidRDefault="009E3B20" w:rsidP="00C84BAE">
            <w:pPr>
              <w:jc w:val="center"/>
              <w:rPr>
                <w:rFonts w:ascii="Times New Roman" w:hAnsi="Times New Roman"/>
                <w:sz w:val="20"/>
              </w:rPr>
            </w:pPr>
            <w:r w:rsidRPr="003D4BF8">
              <w:rPr>
                <w:rFonts w:ascii="Times New Roman" w:hAnsi="Times New Roman"/>
                <w:sz w:val="20"/>
              </w:rPr>
              <w:t>Pokazatelj se odnosi na broj održanih sjednica Županijske skupštine</w:t>
            </w:r>
          </w:p>
        </w:tc>
        <w:tc>
          <w:tcPr>
            <w:tcW w:w="1418" w:type="dxa"/>
          </w:tcPr>
          <w:p w:rsidR="009E3B20" w:rsidRPr="00F54170" w:rsidRDefault="009E3B20" w:rsidP="00C84BAE">
            <w:pPr>
              <w:spacing w:before="120" w:after="120"/>
              <w:jc w:val="center"/>
              <w:rPr>
                <w:rFonts w:ascii="Times New Roman" w:hAnsi="Times New Roman"/>
                <w:sz w:val="20"/>
              </w:rPr>
            </w:pPr>
          </w:p>
          <w:p w:rsidR="009E3B20" w:rsidRPr="00F54170" w:rsidRDefault="009E3B20" w:rsidP="00C84BAE">
            <w:pPr>
              <w:spacing w:before="120" w:after="120"/>
              <w:jc w:val="center"/>
              <w:rPr>
                <w:rFonts w:ascii="Times New Roman" w:hAnsi="Times New Roman"/>
                <w:sz w:val="20"/>
              </w:rPr>
            </w:pPr>
            <w:r w:rsidRPr="00F54170">
              <w:rPr>
                <w:rFonts w:ascii="Times New Roman" w:hAnsi="Times New Roman"/>
                <w:sz w:val="20"/>
              </w:rPr>
              <w:t>broj</w:t>
            </w:r>
          </w:p>
        </w:tc>
        <w:tc>
          <w:tcPr>
            <w:tcW w:w="1417" w:type="dxa"/>
          </w:tcPr>
          <w:p w:rsidR="009E3B20" w:rsidRPr="00F54170" w:rsidRDefault="009E3B20" w:rsidP="00C84BAE">
            <w:pPr>
              <w:jc w:val="center"/>
              <w:rPr>
                <w:rFonts w:ascii="Times New Roman" w:hAnsi="Times New Roman" w:cs="Times New Roman"/>
                <w:sz w:val="20"/>
                <w:szCs w:val="20"/>
              </w:rPr>
            </w:pPr>
          </w:p>
          <w:p w:rsidR="009E3B20" w:rsidRPr="00F54170" w:rsidRDefault="009E3B20" w:rsidP="00C84BAE">
            <w:pPr>
              <w:jc w:val="center"/>
              <w:rPr>
                <w:rFonts w:ascii="Times New Roman" w:hAnsi="Times New Roman" w:cs="Times New Roman"/>
                <w:sz w:val="20"/>
                <w:szCs w:val="20"/>
              </w:rPr>
            </w:pPr>
          </w:p>
          <w:p w:rsidR="009E3B20" w:rsidRPr="00F54170" w:rsidRDefault="009E3B20" w:rsidP="00C84BAE">
            <w:pPr>
              <w:jc w:val="center"/>
              <w:rPr>
                <w:rFonts w:ascii="Times New Roman" w:hAnsi="Times New Roman" w:cs="Times New Roman"/>
                <w:sz w:val="20"/>
                <w:szCs w:val="20"/>
              </w:rPr>
            </w:pPr>
            <w:r w:rsidRPr="00F54170">
              <w:rPr>
                <w:rFonts w:ascii="Times New Roman" w:hAnsi="Times New Roman" w:cs="Times New Roman"/>
                <w:sz w:val="20"/>
                <w:szCs w:val="20"/>
              </w:rPr>
              <w:t>5</w:t>
            </w:r>
          </w:p>
        </w:tc>
        <w:tc>
          <w:tcPr>
            <w:tcW w:w="1560" w:type="dxa"/>
          </w:tcPr>
          <w:p w:rsidR="009E3B20" w:rsidRPr="00F54170" w:rsidRDefault="009E3B20" w:rsidP="00C84BAE">
            <w:pPr>
              <w:jc w:val="center"/>
              <w:rPr>
                <w:rFonts w:ascii="Times New Roman" w:hAnsi="Times New Roman" w:cs="Times New Roman"/>
                <w:sz w:val="20"/>
                <w:szCs w:val="20"/>
              </w:rPr>
            </w:pPr>
          </w:p>
          <w:p w:rsidR="009E3B20" w:rsidRPr="00F54170" w:rsidRDefault="009E3B20" w:rsidP="00C84BAE">
            <w:pPr>
              <w:jc w:val="center"/>
              <w:rPr>
                <w:rFonts w:ascii="Times New Roman" w:hAnsi="Times New Roman" w:cs="Times New Roman"/>
                <w:sz w:val="20"/>
                <w:szCs w:val="20"/>
              </w:rPr>
            </w:pPr>
          </w:p>
          <w:p w:rsidR="009E3B20" w:rsidRPr="00F54170" w:rsidRDefault="009E3B20" w:rsidP="00C84BAE">
            <w:pPr>
              <w:jc w:val="center"/>
              <w:rPr>
                <w:rFonts w:ascii="Times New Roman" w:hAnsi="Times New Roman" w:cs="Times New Roman"/>
                <w:sz w:val="20"/>
                <w:szCs w:val="20"/>
              </w:rPr>
            </w:pPr>
            <w:r w:rsidRPr="00F54170">
              <w:rPr>
                <w:rFonts w:ascii="Times New Roman" w:hAnsi="Times New Roman" w:cs="Times New Roman"/>
                <w:sz w:val="20"/>
                <w:szCs w:val="20"/>
              </w:rPr>
              <w:t>5</w:t>
            </w:r>
          </w:p>
        </w:tc>
        <w:tc>
          <w:tcPr>
            <w:tcW w:w="1419" w:type="dxa"/>
          </w:tcPr>
          <w:p w:rsidR="009E3B20" w:rsidRPr="00F54170" w:rsidRDefault="009E3B20" w:rsidP="00C84BAE">
            <w:pPr>
              <w:jc w:val="center"/>
              <w:rPr>
                <w:rFonts w:ascii="Times New Roman" w:hAnsi="Times New Roman" w:cs="Times New Roman"/>
                <w:sz w:val="20"/>
                <w:szCs w:val="20"/>
              </w:rPr>
            </w:pPr>
          </w:p>
          <w:p w:rsidR="009E3B20" w:rsidRPr="00F54170" w:rsidRDefault="009E3B20" w:rsidP="00C84BAE">
            <w:pPr>
              <w:jc w:val="center"/>
              <w:rPr>
                <w:rFonts w:ascii="Times New Roman" w:hAnsi="Times New Roman" w:cs="Times New Roman"/>
                <w:sz w:val="20"/>
                <w:szCs w:val="20"/>
              </w:rPr>
            </w:pPr>
          </w:p>
          <w:p w:rsidR="009E3B20" w:rsidRPr="00F54170" w:rsidRDefault="009E3B20" w:rsidP="00C84BAE">
            <w:pPr>
              <w:jc w:val="center"/>
              <w:rPr>
                <w:rFonts w:ascii="Times New Roman" w:hAnsi="Times New Roman" w:cs="Times New Roman"/>
                <w:sz w:val="20"/>
                <w:szCs w:val="20"/>
              </w:rPr>
            </w:pPr>
            <w:r w:rsidRPr="00F54170">
              <w:rPr>
                <w:rFonts w:ascii="Times New Roman" w:hAnsi="Times New Roman" w:cs="Times New Roman"/>
                <w:sz w:val="20"/>
                <w:szCs w:val="20"/>
              </w:rPr>
              <w:t>5</w:t>
            </w:r>
          </w:p>
        </w:tc>
      </w:tr>
      <w:tr w:rsidR="009E3B20" w:rsidTr="00C84BAE">
        <w:trPr>
          <w:trHeight w:val="520"/>
        </w:trPr>
        <w:tc>
          <w:tcPr>
            <w:tcW w:w="2122" w:type="dxa"/>
            <w:vAlign w:val="center"/>
          </w:tcPr>
          <w:p w:rsidR="009E3B20" w:rsidRPr="003D4BF8" w:rsidRDefault="009E3B20" w:rsidP="00C84BAE">
            <w:pPr>
              <w:jc w:val="center"/>
              <w:rPr>
                <w:rFonts w:ascii="Times New Roman" w:hAnsi="Times New Roman"/>
                <w:sz w:val="20"/>
              </w:rPr>
            </w:pPr>
            <w:r w:rsidRPr="003D4BF8">
              <w:rPr>
                <w:rFonts w:ascii="Times New Roman" w:hAnsi="Times New Roman"/>
                <w:sz w:val="20"/>
              </w:rPr>
              <w:t>Broj održanih sjednica</w:t>
            </w:r>
          </w:p>
          <w:p w:rsidR="009E3B20" w:rsidRPr="003D4BF8" w:rsidRDefault="009E3B20" w:rsidP="00C84BAE">
            <w:pPr>
              <w:jc w:val="center"/>
              <w:rPr>
                <w:rFonts w:ascii="Times New Roman" w:hAnsi="Times New Roman"/>
                <w:sz w:val="20"/>
              </w:rPr>
            </w:pPr>
            <w:r w:rsidRPr="003D4BF8">
              <w:rPr>
                <w:rFonts w:ascii="Times New Roman" w:hAnsi="Times New Roman"/>
                <w:sz w:val="20"/>
              </w:rPr>
              <w:t xml:space="preserve">Stalnih radnih tijela </w:t>
            </w:r>
            <w:proofErr w:type="spellStart"/>
            <w:r w:rsidRPr="003D4BF8">
              <w:rPr>
                <w:rFonts w:ascii="Times New Roman" w:hAnsi="Times New Roman"/>
                <w:sz w:val="20"/>
              </w:rPr>
              <w:t>Žup</w:t>
            </w:r>
            <w:proofErr w:type="spellEnd"/>
            <w:r w:rsidRPr="003D4BF8">
              <w:rPr>
                <w:rFonts w:ascii="Times New Roman" w:hAnsi="Times New Roman"/>
                <w:sz w:val="20"/>
              </w:rPr>
              <w:t>. Skupštine (Odbora)</w:t>
            </w:r>
          </w:p>
        </w:tc>
        <w:tc>
          <w:tcPr>
            <w:tcW w:w="1842" w:type="dxa"/>
            <w:vAlign w:val="center"/>
          </w:tcPr>
          <w:p w:rsidR="009E3B20" w:rsidRPr="003D4BF8" w:rsidRDefault="009E3B20" w:rsidP="00C84BAE">
            <w:pPr>
              <w:jc w:val="center"/>
              <w:rPr>
                <w:rFonts w:ascii="Times New Roman" w:hAnsi="Times New Roman"/>
                <w:sz w:val="20"/>
              </w:rPr>
            </w:pPr>
            <w:r w:rsidRPr="003D4BF8">
              <w:rPr>
                <w:rFonts w:ascii="Times New Roman" w:hAnsi="Times New Roman"/>
                <w:sz w:val="20"/>
              </w:rPr>
              <w:t>Pokazatelj se odnosi na broj održanih sjednica stalnih radnih tijela (Odbora)</w:t>
            </w:r>
          </w:p>
        </w:tc>
        <w:tc>
          <w:tcPr>
            <w:tcW w:w="1418" w:type="dxa"/>
          </w:tcPr>
          <w:p w:rsidR="009E3B20" w:rsidRPr="00F54170" w:rsidRDefault="009E3B20" w:rsidP="00C84BAE">
            <w:pPr>
              <w:jc w:val="center"/>
              <w:rPr>
                <w:rFonts w:ascii="Times New Roman" w:hAnsi="Times New Roman" w:cs="Times New Roman"/>
                <w:b/>
                <w:sz w:val="24"/>
                <w:szCs w:val="24"/>
              </w:rPr>
            </w:pPr>
          </w:p>
          <w:p w:rsidR="009E3B20" w:rsidRPr="00F54170" w:rsidRDefault="009E3B20" w:rsidP="00C84BAE">
            <w:pPr>
              <w:jc w:val="center"/>
              <w:rPr>
                <w:rFonts w:ascii="Times New Roman" w:hAnsi="Times New Roman" w:cs="Times New Roman"/>
                <w:b/>
                <w:sz w:val="24"/>
                <w:szCs w:val="24"/>
              </w:rPr>
            </w:pPr>
            <w:r w:rsidRPr="00F54170">
              <w:rPr>
                <w:rFonts w:ascii="Times New Roman" w:hAnsi="Times New Roman"/>
                <w:sz w:val="20"/>
              </w:rPr>
              <w:t>broj</w:t>
            </w:r>
          </w:p>
        </w:tc>
        <w:tc>
          <w:tcPr>
            <w:tcW w:w="1417" w:type="dxa"/>
          </w:tcPr>
          <w:p w:rsidR="009E3B20" w:rsidRPr="00F54170" w:rsidRDefault="009E3B20" w:rsidP="00C84BAE">
            <w:pPr>
              <w:jc w:val="center"/>
              <w:rPr>
                <w:rFonts w:ascii="Times New Roman" w:hAnsi="Times New Roman" w:cs="Times New Roman"/>
                <w:sz w:val="20"/>
                <w:szCs w:val="20"/>
              </w:rPr>
            </w:pPr>
          </w:p>
          <w:p w:rsidR="009E3B20" w:rsidRPr="00F54170" w:rsidRDefault="009E3B20" w:rsidP="00C84BAE">
            <w:pPr>
              <w:jc w:val="center"/>
              <w:rPr>
                <w:rFonts w:ascii="Times New Roman" w:hAnsi="Times New Roman" w:cs="Times New Roman"/>
                <w:sz w:val="20"/>
                <w:szCs w:val="20"/>
              </w:rPr>
            </w:pPr>
          </w:p>
          <w:p w:rsidR="009E3B20" w:rsidRPr="00F54170" w:rsidRDefault="00F54170" w:rsidP="00C84BAE">
            <w:pPr>
              <w:jc w:val="center"/>
              <w:rPr>
                <w:rFonts w:ascii="Times New Roman" w:hAnsi="Times New Roman" w:cs="Times New Roman"/>
                <w:sz w:val="20"/>
                <w:szCs w:val="20"/>
              </w:rPr>
            </w:pPr>
            <w:r w:rsidRPr="00F54170">
              <w:rPr>
                <w:rFonts w:ascii="Times New Roman" w:hAnsi="Times New Roman" w:cs="Times New Roman"/>
                <w:sz w:val="20"/>
                <w:szCs w:val="20"/>
              </w:rPr>
              <w:t>32</w:t>
            </w:r>
          </w:p>
        </w:tc>
        <w:tc>
          <w:tcPr>
            <w:tcW w:w="1560" w:type="dxa"/>
          </w:tcPr>
          <w:p w:rsidR="009E3B20" w:rsidRPr="00F54170" w:rsidRDefault="009E3B20" w:rsidP="00C84BAE">
            <w:pPr>
              <w:jc w:val="center"/>
              <w:rPr>
                <w:rFonts w:ascii="Times New Roman" w:hAnsi="Times New Roman" w:cs="Times New Roman"/>
                <w:sz w:val="20"/>
                <w:szCs w:val="20"/>
              </w:rPr>
            </w:pPr>
          </w:p>
          <w:p w:rsidR="009E3B20" w:rsidRPr="00F54170" w:rsidRDefault="009E3B20" w:rsidP="00C84BAE">
            <w:pPr>
              <w:rPr>
                <w:rFonts w:ascii="Times New Roman" w:hAnsi="Times New Roman" w:cs="Times New Roman"/>
                <w:sz w:val="20"/>
                <w:szCs w:val="20"/>
              </w:rPr>
            </w:pPr>
          </w:p>
          <w:p w:rsidR="009E3B20" w:rsidRPr="00F54170" w:rsidRDefault="00E87255" w:rsidP="00C84BAE">
            <w:pPr>
              <w:jc w:val="center"/>
              <w:rPr>
                <w:rFonts w:ascii="Times New Roman" w:hAnsi="Times New Roman" w:cs="Times New Roman"/>
                <w:sz w:val="20"/>
                <w:szCs w:val="20"/>
              </w:rPr>
            </w:pPr>
            <w:r>
              <w:rPr>
                <w:rFonts w:ascii="Times New Roman" w:hAnsi="Times New Roman" w:cs="Times New Roman"/>
                <w:sz w:val="20"/>
                <w:szCs w:val="20"/>
              </w:rPr>
              <w:t>2</w:t>
            </w:r>
            <w:r w:rsidR="009E3B20" w:rsidRPr="00F54170">
              <w:rPr>
                <w:rFonts w:ascii="Times New Roman" w:hAnsi="Times New Roman" w:cs="Times New Roman"/>
                <w:sz w:val="20"/>
                <w:szCs w:val="20"/>
              </w:rPr>
              <w:t>5</w:t>
            </w:r>
          </w:p>
        </w:tc>
        <w:tc>
          <w:tcPr>
            <w:tcW w:w="1419" w:type="dxa"/>
          </w:tcPr>
          <w:p w:rsidR="009E3B20" w:rsidRPr="00F54170" w:rsidRDefault="009E3B20" w:rsidP="00C84BAE">
            <w:pPr>
              <w:jc w:val="center"/>
              <w:rPr>
                <w:rFonts w:ascii="Times New Roman" w:hAnsi="Times New Roman" w:cs="Times New Roman"/>
                <w:sz w:val="20"/>
                <w:szCs w:val="20"/>
              </w:rPr>
            </w:pPr>
          </w:p>
          <w:p w:rsidR="009E3B20" w:rsidRPr="00F54170" w:rsidRDefault="009E3B20" w:rsidP="00C84BAE">
            <w:pPr>
              <w:jc w:val="center"/>
              <w:rPr>
                <w:rFonts w:ascii="Times New Roman" w:hAnsi="Times New Roman" w:cs="Times New Roman"/>
                <w:sz w:val="20"/>
                <w:szCs w:val="20"/>
              </w:rPr>
            </w:pPr>
          </w:p>
          <w:p w:rsidR="009E3B20" w:rsidRPr="00F54170" w:rsidRDefault="00E87255" w:rsidP="00C84BAE">
            <w:pPr>
              <w:jc w:val="center"/>
              <w:rPr>
                <w:rFonts w:ascii="Times New Roman" w:hAnsi="Times New Roman" w:cs="Times New Roman"/>
                <w:sz w:val="20"/>
                <w:szCs w:val="20"/>
              </w:rPr>
            </w:pPr>
            <w:r>
              <w:rPr>
                <w:rFonts w:ascii="Times New Roman" w:hAnsi="Times New Roman" w:cs="Times New Roman"/>
                <w:sz w:val="20"/>
                <w:szCs w:val="20"/>
              </w:rPr>
              <w:t>2</w:t>
            </w:r>
            <w:r w:rsidR="009E3B20" w:rsidRPr="00F54170">
              <w:rPr>
                <w:rFonts w:ascii="Times New Roman" w:hAnsi="Times New Roman" w:cs="Times New Roman"/>
                <w:sz w:val="20"/>
                <w:szCs w:val="20"/>
              </w:rPr>
              <w:t>5</w:t>
            </w:r>
          </w:p>
        </w:tc>
      </w:tr>
    </w:tbl>
    <w:p w:rsidR="009E3B20" w:rsidRDefault="009E3B20" w:rsidP="009E3B20">
      <w:pPr>
        <w:rPr>
          <w:rFonts w:ascii="Times New Roman" w:hAnsi="Times New Roman" w:cs="Times New Roman"/>
          <w:b/>
          <w:sz w:val="24"/>
          <w:szCs w:val="24"/>
        </w:rPr>
      </w:pPr>
    </w:p>
    <w:p w:rsidR="009E3B20" w:rsidRPr="008F475A" w:rsidRDefault="009E3B20" w:rsidP="009E3B20">
      <w:pPr>
        <w:rPr>
          <w:rFonts w:ascii="Times New Roman" w:hAnsi="Times New Roman" w:cs="Times New Roman"/>
          <w:b/>
          <w:sz w:val="24"/>
          <w:szCs w:val="24"/>
        </w:rPr>
      </w:pPr>
      <w:r w:rsidRPr="008F475A">
        <w:rPr>
          <w:rFonts w:ascii="Times New Roman" w:hAnsi="Times New Roman" w:cs="Times New Roman"/>
          <w:b/>
          <w:sz w:val="24"/>
          <w:szCs w:val="24"/>
        </w:rPr>
        <w:t>Za Upravni odjel za pravne i zajedničke poslove</w:t>
      </w:r>
    </w:p>
    <w:p w:rsidR="00C44076" w:rsidRDefault="003D4BF8" w:rsidP="009E3B20">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2801696</wp:posOffset>
                </wp:positionH>
                <wp:positionV relativeFrom="paragraph">
                  <wp:posOffset>284048</wp:posOffset>
                </wp:positionV>
                <wp:extent cx="3321101" cy="1455725"/>
                <wp:effectExtent l="0" t="0" r="0" b="0"/>
                <wp:wrapNone/>
                <wp:docPr id="1" name="Tekstni okvir 1"/>
                <wp:cNvGraphicFramePr/>
                <a:graphic xmlns:a="http://schemas.openxmlformats.org/drawingml/2006/main">
                  <a:graphicData uri="http://schemas.microsoft.com/office/word/2010/wordprocessingShape">
                    <wps:wsp>
                      <wps:cNvSpPr txBox="1"/>
                      <wps:spPr>
                        <a:xfrm>
                          <a:off x="0" y="0"/>
                          <a:ext cx="3321101" cy="1455725"/>
                        </a:xfrm>
                        <a:prstGeom prst="rect">
                          <a:avLst/>
                        </a:prstGeom>
                        <a:solidFill>
                          <a:schemeClr val="lt1"/>
                        </a:solidFill>
                        <a:ln w="6350">
                          <a:noFill/>
                        </a:ln>
                      </wps:spPr>
                      <wps:txbx>
                        <w:txbxContent>
                          <w:p w:rsidR="003D4BF8" w:rsidRPr="003D4BF8" w:rsidRDefault="003D4BF8" w:rsidP="003D4BF8">
                            <w:pPr>
                              <w:spacing w:after="0"/>
                              <w:jc w:val="center"/>
                              <w:rPr>
                                <w:rFonts w:ascii="Times New Roman" w:hAnsi="Times New Roman" w:cs="Times New Roman"/>
                                <w:b/>
                                <w:sz w:val="24"/>
                              </w:rPr>
                            </w:pPr>
                            <w:r w:rsidRPr="003D4BF8">
                              <w:rPr>
                                <w:rFonts w:ascii="Times New Roman" w:hAnsi="Times New Roman" w:cs="Times New Roman"/>
                                <w:b/>
                                <w:sz w:val="24"/>
                              </w:rPr>
                              <w:t>Službenica koja privremeno obavlja dužnost pročelnice</w:t>
                            </w:r>
                          </w:p>
                          <w:p w:rsidR="003D4BF8" w:rsidRPr="003D4BF8" w:rsidRDefault="003D4BF8" w:rsidP="003D4BF8">
                            <w:pPr>
                              <w:spacing w:after="0"/>
                              <w:jc w:val="center"/>
                              <w:rPr>
                                <w:rFonts w:ascii="Times New Roman" w:hAnsi="Times New Roman" w:cs="Times New Roman"/>
                                <w:b/>
                                <w:sz w:val="24"/>
                              </w:rPr>
                            </w:pPr>
                            <w:r w:rsidRPr="003D4BF8">
                              <w:rPr>
                                <w:rFonts w:ascii="Times New Roman" w:hAnsi="Times New Roman" w:cs="Times New Roman"/>
                                <w:b/>
                                <w:sz w:val="24"/>
                              </w:rPr>
                              <w:t>Matea Gebik, mag. iur.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ni okvir 1" o:spid="_x0000_s1026" type="#_x0000_t202" style="position:absolute;margin-left:220.6pt;margin-top:22.35pt;width:261.5pt;height:114.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" fillcolor="white [3201]" stroked="f" strokeweight=".5pt">
                <v:textbox>
                  <w:txbxContent>
                    <w:p w:rsidR="003D4BF8" w:rsidRPr="003D4BF8" w:rsidRDefault="003D4BF8" w:rsidP="003D4BF8">
                      <w:pPr>
                        <w:spacing w:after="0"/>
                        <w:jc w:val="center"/>
                        <w:rPr>
                          <w:rFonts w:ascii="Times New Roman" w:hAnsi="Times New Roman" w:cs="Times New Roman"/>
                          <w:b/>
                          <w:sz w:val="24"/>
                        </w:rPr>
                      </w:pPr>
                      <w:r w:rsidRPr="003D4BF8">
                        <w:rPr>
                          <w:rFonts w:ascii="Times New Roman" w:hAnsi="Times New Roman" w:cs="Times New Roman"/>
                          <w:b/>
                          <w:sz w:val="24"/>
                        </w:rPr>
                        <w:t>Službenica koja privremeno obavlja dužnost pročelnice</w:t>
                      </w:r>
                    </w:p>
                    <w:p w:rsidR="003D4BF8" w:rsidRPr="003D4BF8" w:rsidRDefault="003D4BF8" w:rsidP="003D4BF8">
                      <w:pPr>
                        <w:spacing w:after="0"/>
                        <w:jc w:val="center"/>
                        <w:rPr>
                          <w:rFonts w:ascii="Times New Roman" w:hAnsi="Times New Roman" w:cs="Times New Roman"/>
                          <w:b/>
                          <w:sz w:val="24"/>
                        </w:rPr>
                      </w:pPr>
                      <w:r w:rsidRPr="003D4BF8">
                        <w:rPr>
                          <w:rFonts w:ascii="Times New Roman" w:hAnsi="Times New Roman" w:cs="Times New Roman"/>
                          <w:b/>
                          <w:sz w:val="24"/>
                        </w:rPr>
                        <w:t xml:space="preserve">Matea Gebik, </w:t>
                      </w:r>
                      <w:proofErr w:type="spellStart"/>
                      <w:r w:rsidRPr="003D4BF8">
                        <w:rPr>
                          <w:rFonts w:ascii="Times New Roman" w:hAnsi="Times New Roman" w:cs="Times New Roman"/>
                          <w:b/>
                          <w:sz w:val="24"/>
                        </w:rPr>
                        <w:t>mag</w:t>
                      </w:r>
                      <w:proofErr w:type="spellEnd"/>
                      <w:r w:rsidRPr="003D4BF8">
                        <w:rPr>
                          <w:rFonts w:ascii="Times New Roman" w:hAnsi="Times New Roman" w:cs="Times New Roman"/>
                          <w:b/>
                          <w:sz w:val="24"/>
                        </w:rPr>
                        <w:t xml:space="preserve">. </w:t>
                      </w:r>
                      <w:proofErr w:type="spellStart"/>
                      <w:r w:rsidRPr="003D4BF8">
                        <w:rPr>
                          <w:rFonts w:ascii="Times New Roman" w:hAnsi="Times New Roman" w:cs="Times New Roman"/>
                          <w:b/>
                          <w:sz w:val="24"/>
                        </w:rPr>
                        <w:t>iur</w:t>
                      </w:r>
                      <w:proofErr w:type="spellEnd"/>
                      <w:r w:rsidRPr="003D4BF8">
                        <w:rPr>
                          <w:rFonts w:ascii="Times New Roman" w:hAnsi="Times New Roman" w:cs="Times New Roman"/>
                          <w:b/>
                          <w:sz w:val="24"/>
                        </w:rPr>
                        <w:t>.</w:t>
                      </w:r>
                    </w:p>
                  </w:txbxContent>
                </v:textbox>
              </v:shape>
            </w:pict>
          </mc:Fallback>
        </mc:AlternateContent>
      </w:r>
    </w:p>
    <w:sectPr w:rsidR="00C440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Reference 2">
    <w:charset w:val="02"/>
    <w:family w:val="auto"/>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C3"/>
    <w:rsid w:val="000153F0"/>
    <w:rsid w:val="000347C1"/>
    <w:rsid w:val="000B7D7D"/>
    <w:rsid w:val="000C76A5"/>
    <w:rsid w:val="000D1FE4"/>
    <w:rsid w:val="001D712B"/>
    <w:rsid w:val="001F7073"/>
    <w:rsid w:val="002278B0"/>
    <w:rsid w:val="002C2D9F"/>
    <w:rsid w:val="002D3357"/>
    <w:rsid w:val="002D66BF"/>
    <w:rsid w:val="002E10EA"/>
    <w:rsid w:val="002F065A"/>
    <w:rsid w:val="00330DB4"/>
    <w:rsid w:val="003530FF"/>
    <w:rsid w:val="00397E72"/>
    <w:rsid w:val="003A6752"/>
    <w:rsid w:val="003B3C2C"/>
    <w:rsid w:val="003D4BF8"/>
    <w:rsid w:val="003E12B1"/>
    <w:rsid w:val="00461B5B"/>
    <w:rsid w:val="00491853"/>
    <w:rsid w:val="004A2648"/>
    <w:rsid w:val="004F6B6A"/>
    <w:rsid w:val="00541428"/>
    <w:rsid w:val="0054700E"/>
    <w:rsid w:val="00575178"/>
    <w:rsid w:val="00580E60"/>
    <w:rsid w:val="005813C3"/>
    <w:rsid w:val="00595993"/>
    <w:rsid w:val="005B5AFB"/>
    <w:rsid w:val="005C0074"/>
    <w:rsid w:val="006203B5"/>
    <w:rsid w:val="006476FA"/>
    <w:rsid w:val="00664B26"/>
    <w:rsid w:val="0069034D"/>
    <w:rsid w:val="006B22D4"/>
    <w:rsid w:val="006F4D64"/>
    <w:rsid w:val="007043A3"/>
    <w:rsid w:val="00723789"/>
    <w:rsid w:val="00754F5F"/>
    <w:rsid w:val="00767475"/>
    <w:rsid w:val="00824A75"/>
    <w:rsid w:val="00887861"/>
    <w:rsid w:val="0090257E"/>
    <w:rsid w:val="00930C47"/>
    <w:rsid w:val="00944226"/>
    <w:rsid w:val="00983BD6"/>
    <w:rsid w:val="00996827"/>
    <w:rsid w:val="009E2C13"/>
    <w:rsid w:val="009E3B20"/>
    <w:rsid w:val="00A607CE"/>
    <w:rsid w:val="00B2697E"/>
    <w:rsid w:val="00B546CC"/>
    <w:rsid w:val="00BB5458"/>
    <w:rsid w:val="00BE0E2A"/>
    <w:rsid w:val="00C44076"/>
    <w:rsid w:val="00DD4C88"/>
    <w:rsid w:val="00DF4C20"/>
    <w:rsid w:val="00E76675"/>
    <w:rsid w:val="00E86BAC"/>
    <w:rsid w:val="00E87255"/>
    <w:rsid w:val="00F44C3D"/>
    <w:rsid w:val="00F54170"/>
    <w:rsid w:val="00F92B62"/>
    <w:rsid w:val="00FA42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F7109D-25F2-47C0-B926-22250A3D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07C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5813C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E86BA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86B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77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24768-CD84-431B-BCE0-06F3C1693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635</Words>
  <Characters>3626</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Feher</dc:creator>
  <cp:keywords/>
  <dc:description/>
  <cp:lastModifiedBy>Renata Radoš</cp:lastModifiedBy>
  <cp:revision>2</cp:revision>
  <cp:lastPrinted>2025-05-02T10:10:00Z</cp:lastPrinted>
  <dcterms:created xsi:type="dcterms:W3CDTF">2025-05-05T11:19:00Z</dcterms:created>
  <dcterms:modified xsi:type="dcterms:W3CDTF">2025-05-05T11:19:00Z</dcterms:modified>
</cp:coreProperties>
</file>