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F057AA" w:rsidRPr="00267C06" w:rsidRDefault="00600532" w:rsidP="001E5DAF">
      <w:pPr>
        <w:framePr w:hSpace="181" w:wrap="around" w:vAnchor="text" w:hAnchor="page" w:x="4094" w:y="-461"/>
        <w:spacing w:line="264" w:lineRule="auto"/>
        <w:rPr>
          <w:rFonts w:asciiTheme="minorHAnsi" w:hAnsiTheme="minorHAnsi" w:cstheme="minorHAnsi"/>
          <w:szCs w:val="24"/>
          <w:lang w:val="hr-HR"/>
        </w:rPr>
      </w:pPr>
      <w:r w:rsidRPr="00267C06">
        <w:rPr>
          <w:rFonts w:asciiTheme="minorHAnsi" w:hAnsiTheme="minorHAnsi" w:cstheme="minorHAnsi"/>
          <w:szCs w:val="24"/>
          <w:lang w:val="hr-HR"/>
        </w:rPr>
        <w:object w:dxaOrig="9931" w:dyaOrig="14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9.5pt" o:ole="" fillcolor="window">
            <v:imagedata r:id="rId8" o:title="" cropbottom="5063f"/>
          </v:shape>
          <o:OLEObject Type="Embed" ProgID="Word.Picture.8" ShapeID="_x0000_i1025" DrawAspect="Content" ObjectID="_1807346104" r:id="rId9"/>
        </w:object>
      </w:r>
    </w:p>
    <w:p w:rsidR="00F057AA" w:rsidRPr="00267C06" w:rsidRDefault="00F057AA" w:rsidP="001E5DAF">
      <w:pPr>
        <w:spacing w:line="264" w:lineRule="auto"/>
        <w:rPr>
          <w:rFonts w:asciiTheme="minorHAnsi" w:hAnsiTheme="minorHAnsi" w:cstheme="minorHAnsi"/>
          <w:szCs w:val="24"/>
          <w:lang w:val="hr-HR"/>
        </w:rPr>
      </w:pPr>
    </w:p>
    <w:p w:rsidR="00F057AA" w:rsidRPr="00267C06" w:rsidRDefault="00F057AA" w:rsidP="001E5DAF">
      <w:pPr>
        <w:spacing w:line="264" w:lineRule="auto"/>
        <w:rPr>
          <w:rFonts w:asciiTheme="minorHAnsi" w:hAnsiTheme="minorHAnsi" w:cstheme="minorHAnsi"/>
          <w:szCs w:val="24"/>
          <w:lang w:val="hr-HR"/>
        </w:rPr>
      </w:pPr>
    </w:p>
    <w:p w:rsidR="00600532" w:rsidRPr="00267C06" w:rsidRDefault="00600532" w:rsidP="001E5DAF">
      <w:pPr>
        <w:pStyle w:val="Naslov1"/>
        <w:framePr w:wrap="around" w:x="1583" w:y="35"/>
        <w:spacing w:line="264" w:lineRule="auto"/>
        <w:rPr>
          <w:rFonts w:asciiTheme="minorHAnsi" w:hAnsiTheme="minorHAnsi" w:cstheme="minorHAnsi"/>
          <w:noProof w:val="0"/>
          <w:szCs w:val="24"/>
          <w:lang w:val="hr-HR"/>
        </w:rPr>
      </w:pPr>
      <w:r w:rsidRPr="00267C06">
        <w:rPr>
          <w:rFonts w:asciiTheme="minorHAnsi" w:hAnsiTheme="minorHAnsi" w:cstheme="minorHAnsi"/>
          <w:noProof w:val="0"/>
          <w:szCs w:val="24"/>
          <w:lang w:val="hr-HR"/>
        </w:rPr>
        <w:t>REPUBLIKA HRVATSKA</w:t>
      </w:r>
    </w:p>
    <w:p w:rsidR="00600532" w:rsidRPr="00267C06" w:rsidRDefault="00600532" w:rsidP="001E5DAF">
      <w:pPr>
        <w:framePr w:w="5618" w:h="942" w:hSpace="180" w:wrap="around" w:vAnchor="text" w:hAnchor="page" w:x="1583" w:y="35"/>
        <w:spacing w:line="264" w:lineRule="auto"/>
        <w:jc w:val="center"/>
        <w:rPr>
          <w:rFonts w:asciiTheme="minorHAnsi" w:hAnsiTheme="minorHAnsi" w:cstheme="minorHAnsi"/>
          <w:b/>
          <w:bCs/>
          <w:szCs w:val="24"/>
          <w:lang w:val="hr-HR"/>
        </w:rPr>
      </w:pPr>
      <w:r w:rsidRPr="00267C06">
        <w:rPr>
          <w:rFonts w:asciiTheme="minorHAnsi" w:hAnsiTheme="minorHAnsi" w:cstheme="minorHAnsi"/>
          <w:b/>
          <w:bCs/>
          <w:szCs w:val="24"/>
          <w:lang w:val="hr-HR"/>
        </w:rPr>
        <w:t>BJELOVARSKO-BILOGORSKA ŽUPANIJA</w:t>
      </w:r>
    </w:p>
    <w:p w:rsidR="00600532" w:rsidRPr="00267C06" w:rsidRDefault="00600532" w:rsidP="001E5DAF">
      <w:pPr>
        <w:framePr w:w="5618" w:h="942" w:hSpace="180" w:wrap="around" w:vAnchor="text" w:hAnchor="page" w:x="1583" w:y="35"/>
        <w:spacing w:line="264" w:lineRule="auto"/>
        <w:jc w:val="center"/>
        <w:rPr>
          <w:rFonts w:asciiTheme="minorHAnsi" w:hAnsiTheme="minorHAnsi" w:cstheme="minorHAnsi"/>
          <w:b/>
          <w:bCs/>
          <w:szCs w:val="24"/>
          <w:lang w:val="hr-HR"/>
        </w:rPr>
      </w:pPr>
      <w:r w:rsidRPr="00267C06">
        <w:rPr>
          <w:rFonts w:asciiTheme="minorHAnsi" w:hAnsiTheme="minorHAnsi" w:cstheme="minorHAnsi"/>
          <w:b/>
          <w:bCs/>
          <w:szCs w:val="24"/>
          <w:lang w:val="hr-HR"/>
        </w:rPr>
        <w:t>UPRAVNI ODJEL ZA ZDRAVSTVO,</w:t>
      </w:r>
    </w:p>
    <w:p w:rsidR="00600532" w:rsidRPr="00267C06" w:rsidRDefault="00FB795F" w:rsidP="001E5DAF">
      <w:pPr>
        <w:framePr w:w="5618" w:h="942" w:hSpace="180" w:wrap="around" w:vAnchor="text" w:hAnchor="page" w:x="1583" w:y="35"/>
        <w:spacing w:line="264" w:lineRule="auto"/>
        <w:jc w:val="center"/>
        <w:rPr>
          <w:rFonts w:asciiTheme="minorHAnsi" w:hAnsiTheme="minorHAnsi" w:cstheme="minorHAnsi"/>
          <w:b/>
          <w:bCs/>
          <w:szCs w:val="24"/>
          <w:lang w:val="hr-HR"/>
        </w:rPr>
      </w:pPr>
      <w:r w:rsidRPr="00267C06">
        <w:rPr>
          <w:rFonts w:asciiTheme="minorHAnsi" w:hAnsiTheme="minorHAnsi" w:cstheme="minorHAnsi"/>
          <w:b/>
          <w:bCs/>
          <w:szCs w:val="24"/>
          <w:lang w:val="hr-HR"/>
        </w:rPr>
        <w:t>DEMOGRAFIJU I MLADE</w:t>
      </w:r>
    </w:p>
    <w:p w:rsidR="00FD5AD3" w:rsidRPr="00267C06" w:rsidRDefault="00FD5AD3" w:rsidP="001E5DAF">
      <w:pPr>
        <w:framePr w:w="5618" w:h="942" w:hSpace="180" w:wrap="around" w:vAnchor="text" w:hAnchor="page" w:x="1583" w:y="35"/>
        <w:tabs>
          <w:tab w:val="left" w:pos="1134"/>
          <w:tab w:val="left" w:pos="1418"/>
        </w:tabs>
        <w:spacing w:line="264" w:lineRule="auto"/>
        <w:jc w:val="both"/>
        <w:rPr>
          <w:rFonts w:asciiTheme="minorHAnsi" w:hAnsiTheme="minorHAnsi" w:cstheme="minorHAnsi"/>
          <w:szCs w:val="24"/>
          <w:lang w:val="hr-HR"/>
        </w:rPr>
      </w:pPr>
    </w:p>
    <w:p w:rsidR="00600532" w:rsidRPr="00267C06" w:rsidRDefault="00267C06" w:rsidP="001E5DAF">
      <w:pPr>
        <w:framePr w:w="5618" w:h="942" w:hSpace="180" w:wrap="around" w:vAnchor="text" w:hAnchor="page" w:x="1583" w:y="35"/>
        <w:tabs>
          <w:tab w:val="left" w:pos="1134"/>
          <w:tab w:val="left" w:pos="1418"/>
        </w:tabs>
        <w:spacing w:line="264" w:lineRule="auto"/>
        <w:jc w:val="both"/>
        <w:rPr>
          <w:rFonts w:asciiTheme="minorHAnsi" w:hAnsiTheme="minorHAnsi" w:cstheme="minorHAnsi"/>
          <w:szCs w:val="24"/>
          <w:lang w:val="hr-HR"/>
        </w:rPr>
      </w:pPr>
      <w:r w:rsidRPr="00267C06">
        <w:rPr>
          <w:rFonts w:asciiTheme="minorHAnsi" w:hAnsiTheme="minorHAnsi" w:cstheme="minorHAnsi"/>
          <w:szCs w:val="24"/>
          <w:lang w:val="hr-HR"/>
        </w:rPr>
        <w:t xml:space="preserve">Bjelovar, </w:t>
      </w:r>
      <w:r w:rsidR="001E5DAF">
        <w:rPr>
          <w:rFonts w:asciiTheme="minorHAnsi" w:hAnsiTheme="minorHAnsi" w:cstheme="minorHAnsi"/>
          <w:szCs w:val="24"/>
          <w:lang w:val="hr-HR"/>
        </w:rPr>
        <w:t>23</w:t>
      </w:r>
      <w:r w:rsidRPr="00267C06">
        <w:rPr>
          <w:rFonts w:asciiTheme="minorHAnsi" w:hAnsiTheme="minorHAnsi" w:cstheme="minorHAnsi"/>
          <w:szCs w:val="24"/>
          <w:lang w:val="hr-HR"/>
        </w:rPr>
        <w:t xml:space="preserve">. </w:t>
      </w:r>
      <w:r w:rsidR="001E5DAF">
        <w:rPr>
          <w:rFonts w:asciiTheme="minorHAnsi" w:hAnsiTheme="minorHAnsi" w:cstheme="minorHAnsi"/>
          <w:szCs w:val="24"/>
          <w:lang w:val="hr-HR"/>
        </w:rPr>
        <w:t>travnja</w:t>
      </w:r>
      <w:r w:rsidRPr="00267C06">
        <w:rPr>
          <w:rFonts w:asciiTheme="minorHAnsi" w:hAnsiTheme="minorHAnsi" w:cstheme="minorHAnsi"/>
          <w:szCs w:val="24"/>
          <w:lang w:val="hr-HR"/>
        </w:rPr>
        <w:t xml:space="preserve"> 202</w:t>
      </w:r>
      <w:r w:rsidR="001E5DAF">
        <w:rPr>
          <w:rFonts w:asciiTheme="minorHAnsi" w:hAnsiTheme="minorHAnsi" w:cstheme="minorHAnsi"/>
          <w:szCs w:val="24"/>
          <w:lang w:val="hr-HR"/>
        </w:rPr>
        <w:t>5</w:t>
      </w:r>
      <w:r w:rsidRPr="00267C06">
        <w:rPr>
          <w:rFonts w:asciiTheme="minorHAnsi" w:hAnsiTheme="minorHAnsi" w:cstheme="minorHAnsi"/>
          <w:szCs w:val="24"/>
          <w:lang w:val="hr-HR"/>
        </w:rPr>
        <w:t>.</w:t>
      </w:r>
    </w:p>
    <w:p w:rsidR="00600532" w:rsidRPr="00267C06" w:rsidRDefault="00600532" w:rsidP="001E5DAF">
      <w:pPr>
        <w:framePr w:hSpace="181" w:wrap="around" w:vAnchor="text" w:hAnchor="page" w:x="914" w:y="266"/>
        <w:spacing w:line="264" w:lineRule="auto"/>
        <w:rPr>
          <w:rFonts w:asciiTheme="minorHAnsi" w:hAnsiTheme="minorHAnsi" w:cstheme="minorHAnsi"/>
          <w:szCs w:val="24"/>
          <w:lang w:val="hr-HR"/>
        </w:rPr>
      </w:pPr>
      <w:r w:rsidRPr="00267C06">
        <w:rPr>
          <w:rFonts w:asciiTheme="minorHAnsi" w:hAnsiTheme="minorHAnsi" w:cstheme="minorHAnsi"/>
          <w:szCs w:val="24"/>
          <w:lang w:val="hr-HR"/>
        </w:rPr>
        <w:object w:dxaOrig="1380" w:dyaOrig="1620">
          <v:shape id="_x0000_i1026" type="#_x0000_t75" style="width:27pt;height:35.25pt" o:ole="">
            <v:imagedata r:id="rId10" o:title=""/>
          </v:shape>
          <o:OLEObject Type="Embed" ProgID="PBrush" ShapeID="_x0000_i1026" DrawAspect="Content" ObjectID="_1807346105" r:id="rId11"/>
        </w:object>
      </w:r>
    </w:p>
    <w:p w:rsidR="00F057AA" w:rsidRPr="00267C06" w:rsidRDefault="00F057AA" w:rsidP="001E5DAF">
      <w:pPr>
        <w:spacing w:line="264" w:lineRule="auto"/>
        <w:rPr>
          <w:rFonts w:asciiTheme="minorHAnsi" w:hAnsiTheme="minorHAnsi" w:cstheme="minorHAnsi"/>
          <w:szCs w:val="24"/>
          <w:lang w:val="hr-HR"/>
        </w:rPr>
      </w:pPr>
    </w:p>
    <w:p w:rsidR="00F057AA" w:rsidRPr="00267C06" w:rsidRDefault="00F057AA" w:rsidP="001E5DAF">
      <w:pPr>
        <w:tabs>
          <w:tab w:val="center" w:pos="6521"/>
          <w:tab w:val="left" w:pos="6663"/>
        </w:tabs>
        <w:spacing w:line="264" w:lineRule="auto"/>
        <w:jc w:val="both"/>
        <w:rPr>
          <w:rFonts w:asciiTheme="minorHAnsi" w:hAnsiTheme="minorHAnsi" w:cstheme="minorHAnsi"/>
          <w:szCs w:val="24"/>
          <w:lang w:val="hr-HR"/>
        </w:rPr>
      </w:pPr>
    </w:p>
    <w:p w:rsidR="00F057AA" w:rsidRPr="00267C06" w:rsidRDefault="00F057AA" w:rsidP="001E5DAF">
      <w:pPr>
        <w:tabs>
          <w:tab w:val="center" w:pos="6521"/>
          <w:tab w:val="left" w:pos="6663"/>
        </w:tabs>
        <w:spacing w:line="264" w:lineRule="auto"/>
        <w:jc w:val="both"/>
        <w:rPr>
          <w:rFonts w:asciiTheme="minorHAnsi" w:hAnsiTheme="minorHAnsi" w:cstheme="minorHAnsi"/>
          <w:szCs w:val="24"/>
          <w:lang w:val="hr-HR"/>
        </w:rPr>
      </w:pPr>
    </w:p>
    <w:p w:rsidR="00F057AA" w:rsidRPr="00267C06" w:rsidRDefault="00F057AA" w:rsidP="001E5DAF">
      <w:pPr>
        <w:tabs>
          <w:tab w:val="center" w:pos="6521"/>
          <w:tab w:val="left" w:pos="6663"/>
        </w:tabs>
        <w:spacing w:line="264" w:lineRule="auto"/>
        <w:jc w:val="both"/>
        <w:rPr>
          <w:rFonts w:asciiTheme="minorHAnsi" w:hAnsiTheme="minorHAnsi" w:cstheme="minorHAnsi"/>
          <w:szCs w:val="24"/>
          <w:lang w:val="hr-HR"/>
        </w:rPr>
      </w:pPr>
    </w:p>
    <w:p w:rsidR="00F057AA" w:rsidRPr="00267C06" w:rsidRDefault="00F057AA" w:rsidP="001E5DAF">
      <w:pPr>
        <w:tabs>
          <w:tab w:val="center" w:pos="6521"/>
          <w:tab w:val="left" w:pos="6663"/>
        </w:tabs>
        <w:spacing w:line="264" w:lineRule="auto"/>
        <w:jc w:val="both"/>
        <w:rPr>
          <w:rFonts w:asciiTheme="minorHAnsi" w:hAnsiTheme="minorHAnsi" w:cstheme="minorHAnsi"/>
          <w:szCs w:val="24"/>
          <w:lang w:val="hr-HR"/>
        </w:rPr>
      </w:pPr>
    </w:p>
    <w:p w:rsidR="00F057AA" w:rsidRPr="00267C06" w:rsidRDefault="00F057AA" w:rsidP="001E5DAF">
      <w:pPr>
        <w:tabs>
          <w:tab w:val="center" w:pos="6521"/>
          <w:tab w:val="left" w:pos="6663"/>
        </w:tabs>
        <w:spacing w:line="264" w:lineRule="auto"/>
        <w:jc w:val="both"/>
        <w:rPr>
          <w:rFonts w:asciiTheme="minorHAnsi" w:hAnsiTheme="minorHAnsi" w:cstheme="minorHAnsi"/>
          <w:szCs w:val="24"/>
          <w:lang w:val="hr-HR"/>
        </w:rPr>
      </w:pPr>
    </w:p>
    <w:p w:rsidR="00F057AA" w:rsidRPr="001E5DAF" w:rsidRDefault="00F057AA" w:rsidP="001E5DAF">
      <w:pPr>
        <w:tabs>
          <w:tab w:val="center" w:pos="6521"/>
          <w:tab w:val="left" w:pos="6663"/>
        </w:tabs>
        <w:spacing w:line="264" w:lineRule="auto"/>
        <w:jc w:val="both"/>
        <w:rPr>
          <w:rFonts w:asciiTheme="minorHAnsi" w:hAnsiTheme="minorHAnsi" w:cstheme="minorHAnsi"/>
          <w:sz w:val="22"/>
          <w:szCs w:val="22"/>
          <w:lang w:val="hr-HR"/>
        </w:rPr>
      </w:pPr>
    </w:p>
    <w:p w:rsidR="001E5DAF" w:rsidRDefault="001E5DAF" w:rsidP="001E5DAF">
      <w:pPr>
        <w:tabs>
          <w:tab w:val="left" w:pos="851"/>
          <w:tab w:val="center" w:pos="6663"/>
        </w:tabs>
        <w:spacing w:line="264" w:lineRule="auto"/>
        <w:jc w:val="center"/>
        <w:rPr>
          <w:rFonts w:asciiTheme="minorHAnsi" w:hAnsiTheme="minorHAnsi" w:cstheme="minorHAnsi"/>
          <w:b/>
          <w:sz w:val="22"/>
          <w:szCs w:val="22"/>
          <w:lang w:val="hr-HR"/>
        </w:rPr>
      </w:pPr>
    </w:p>
    <w:p w:rsidR="001E5DAF" w:rsidRDefault="001E5DAF" w:rsidP="001E5DAF">
      <w:pPr>
        <w:tabs>
          <w:tab w:val="left" w:pos="851"/>
          <w:tab w:val="center" w:pos="6663"/>
        </w:tabs>
        <w:spacing w:line="264" w:lineRule="auto"/>
        <w:jc w:val="center"/>
        <w:rPr>
          <w:rFonts w:asciiTheme="minorHAnsi" w:hAnsiTheme="minorHAnsi" w:cstheme="minorHAnsi"/>
          <w:b/>
          <w:sz w:val="22"/>
          <w:szCs w:val="22"/>
          <w:lang w:val="hr-HR"/>
        </w:rPr>
      </w:pPr>
    </w:p>
    <w:p w:rsidR="001E5DAF" w:rsidRPr="001E5DAF" w:rsidRDefault="001E5DAF" w:rsidP="001E5DAF">
      <w:pPr>
        <w:tabs>
          <w:tab w:val="left" w:pos="851"/>
          <w:tab w:val="center" w:pos="6663"/>
        </w:tabs>
        <w:spacing w:line="264" w:lineRule="auto"/>
        <w:jc w:val="center"/>
        <w:rPr>
          <w:rFonts w:asciiTheme="minorHAnsi" w:hAnsiTheme="minorHAnsi" w:cstheme="minorHAnsi"/>
          <w:b/>
          <w:sz w:val="22"/>
          <w:szCs w:val="22"/>
          <w:lang w:val="hr-HR"/>
        </w:rPr>
      </w:pPr>
    </w:p>
    <w:p w:rsidR="001E5DAF" w:rsidRPr="001E5DAF" w:rsidRDefault="001E5DAF" w:rsidP="001E5DAF">
      <w:pPr>
        <w:tabs>
          <w:tab w:val="left" w:pos="851"/>
          <w:tab w:val="center" w:pos="6663"/>
        </w:tabs>
        <w:spacing w:line="264" w:lineRule="auto"/>
        <w:jc w:val="center"/>
        <w:rPr>
          <w:rFonts w:asciiTheme="minorHAnsi" w:hAnsiTheme="minorHAnsi" w:cstheme="minorHAnsi"/>
          <w:b/>
          <w:sz w:val="22"/>
          <w:szCs w:val="22"/>
          <w:lang w:val="hr-HR"/>
        </w:rPr>
      </w:pPr>
    </w:p>
    <w:p w:rsidR="001E5DAF" w:rsidRPr="001E5DAF" w:rsidRDefault="001E5DAF" w:rsidP="001E5DAF">
      <w:pPr>
        <w:tabs>
          <w:tab w:val="left" w:pos="851"/>
          <w:tab w:val="center" w:pos="6663"/>
        </w:tabs>
        <w:spacing w:line="264" w:lineRule="auto"/>
        <w:jc w:val="center"/>
        <w:rPr>
          <w:rFonts w:asciiTheme="minorHAnsi" w:hAnsiTheme="minorHAnsi" w:cstheme="minorHAnsi"/>
          <w:b/>
          <w:sz w:val="28"/>
          <w:szCs w:val="28"/>
          <w:lang w:val="hr-HR"/>
        </w:rPr>
      </w:pPr>
      <w:r w:rsidRPr="001E5DAF">
        <w:rPr>
          <w:rFonts w:asciiTheme="minorHAnsi" w:hAnsiTheme="minorHAnsi" w:cstheme="minorHAnsi"/>
          <w:b/>
          <w:sz w:val="28"/>
          <w:szCs w:val="28"/>
          <w:lang w:val="hr-HR"/>
        </w:rPr>
        <w:t xml:space="preserve">OBRAZLOŽENJE IZVRŠENJA PRORAČUNA I FINANCIJSKOG PLANA </w:t>
      </w:r>
    </w:p>
    <w:p w:rsidR="001E5DAF" w:rsidRPr="001E5DAF" w:rsidRDefault="001E5DAF" w:rsidP="001E5DAF">
      <w:pPr>
        <w:tabs>
          <w:tab w:val="left" w:pos="851"/>
          <w:tab w:val="center" w:pos="6663"/>
        </w:tabs>
        <w:spacing w:line="264" w:lineRule="auto"/>
        <w:jc w:val="center"/>
        <w:rPr>
          <w:rFonts w:asciiTheme="minorHAnsi" w:hAnsiTheme="minorHAnsi" w:cstheme="minorHAnsi"/>
          <w:b/>
          <w:sz w:val="28"/>
          <w:szCs w:val="28"/>
          <w:lang w:val="hr-HR"/>
        </w:rPr>
      </w:pPr>
      <w:r w:rsidRPr="001E5DAF">
        <w:rPr>
          <w:rFonts w:asciiTheme="minorHAnsi" w:hAnsiTheme="minorHAnsi" w:cstheme="minorHAnsi"/>
          <w:b/>
          <w:sz w:val="28"/>
          <w:szCs w:val="28"/>
          <w:lang w:val="hr-HR"/>
        </w:rPr>
        <w:t>ZA 2024. GOIDNU</w:t>
      </w:r>
    </w:p>
    <w:p w:rsidR="001E5DAF" w:rsidRPr="008763BD" w:rsidRDefault="001E5DAF" w:rsidP="001E5DAF">
      <w:pPr>
        <w:tabs>
          <w:tab w:val="left" w:pos="851"/>
          <w:tab w:val="center" w:pos="6663"/>
        </w:tabs>
        <w:spacing w:line="264" w:lineRule="auto"/>
        <w:jc w:val="center"/>
        <w:rPr>
          <w:rFonts w:asciiTheme="minorHAnsi" w:hAnsiTheme="minorHAnsi" w:cstheme="minorHAnsi"/>
          <w:b/>
          <w:sz w:val="22"/>
          <w:szCs w:val="22"/>
          <w:lang w:val="hr-HR"/>
        </w:rPr>
      </w:pPr>
    </w:p>
    <w:p w:rsidR="001E5DAF" w:rsidRDefault="001E5DAF" w:rsidP="001E5DAF">
      <w:pPr>
        <w:tabs>
          <w:tab w:val="left" w:pos="851"/>
          <w:tab w:val="center" w:pos="6663"/>
        </w:tabs>
        <w:spacing w:line="264" w:lineRule="auto"/>
        <w:rPr>
          <w:rFonts w:asciiTheme="minorHAnsi" w:hAnsiTheme="minorHAnsi" w:cstheme="minorHAnsi"/>
          <w:sz w:val="22"/>
          <w:szCs w:val="22"/>
          <w:lang w:val="hr-HR"/>
        </w:rPr>
      </w:pPr>
    </w:p>
    <w:p w:rsidR="001E5DAF" w:rsidRPr="008763BD" w:rsidRDefault="001E5DAF" w:rsidP="001E5DAF">
      <w:pPr>
        <w:tabs>
          <w:tab w:val="left" w:pos="851"/>
          <w:tab w:val="center" w:pos="6663"/>
        </w:tabs>
        <w:spacing w:line="264" w:lineRule="auto"/>
        <w:rPr>
          <w:rFonts w:asciiTheme="minorHAnsi" w:hAnsiTheme="minorHAnsi" w:cstheme="minorHAnsi"/>
          <w:sz w:val="22"/>
          <w:szCs w:val="22"/>
          <w:lang w:val="hr-HR"/>
        </w:rPr>
      </w:pPr>
    </w:p>
    <w:p w:rsidR="001E5DAF" w:rsidRPr="008763BD" w:rsidRDefault="001E5DAF" w:rsidP="001E5DAF">
      <w:pPr>
        <w:spacing w:line="264" w:lineRule="auto"/>
        <w:rPr>
          <w:rFonts w:asciiTheme="minorHAnsi" w:hAnsiTheme="minorHAnsi" w:cstheme="minorHAnsi"/>
          <w:b/>
          <w:i/>
          <w:sz w:val="22"/>
          <w:szCs w:val="22"/>
          <w:lang w:val="hr-HR"/>
        </w:rPr>
      </w:pPr>
      <w:r w:rsidRPr="008763BD">
        <w:rPr>
          <w:rFonts w:asciiTheme="minorHAnsi" w:hAnsiTheme="minorHAnsi" w:cstheme="minorHAnsi"/>
          <w:b/>
          <w:i/>
          <w:sz w:val="22"/>
          <w:szCs w:val="22"/>
          <w:lang w:val="hr-HR"/>
        </w:rPr>
        <w:t>RAZDJEL: 018</w:t>
      </w:r>
    </w:p>
    <w:p w:rsidR="001E5DAF" w:rsidRPr="008763BD" w:rsidRDefault="001E5DAF" w:rsidP="001E5DAF">
      <w:pPr>
        <w:spacing w:line="264" w:lineRule="auto"/>
        <w:rPr>
          <w:rFonts w:asciiTheme="minorHAnsi" w:hAnsiTheme="minorHAnsi" w:cstheme="minorHAnsi"/>
          <w:b/>
          <w:i/>
          <w:sz w:val="22"/>
          <w:szCs w:val="22"/>
          <w:lang w:val="hr-HR"/>
        </w:rPr>
      </w:pPr>
    </w:p>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DJELOKRUG RADA: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pripremanja stručnih mišljenja o prijedlozima zakona i drugih propisa iz zdravstvene djelatnosti o kojima odlučuju tijela državne vlasti, a od interesa su za Županiju,</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praćenja poslovanja javnih ustanova iz područja zdravstva nad kojima osnivačka prava obavlja Županija te predlaganje mjera u svrhu poboljšanja uvjeta njihova poslovanja i pripremanje izvješća o njihovom radu za nadležna tijela,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obavljanja financijsko-administrativnih poslova u svezi korištenja sredstava za decentralizirano financiranje potreba javnih ustanova iz zdravstva,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predlaganja programa i mjera za ostvarivanje višeg standarda zdravstvene zaštite stanovništva na području Županije,</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vezanih uz rad mrtvozorničke službe, odnosno preglede osoba umrlih izvan zdravstvenih ustanova,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koordiniranja provođenja planova promicanja zdravlja, prevencije te ranog otkrivanja bolesti,</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poslove praćenja i proučavanja problematike demografije na području županije</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pokretanje aktivnosti i mjera u svrhu poboljšanja i unaprjeđenja kvalitete života obitelji, mladih i djece,</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analiza i praćenje kretanja stanovništva, demografskih trendova na području županije te predlaganje mjera usmjerenih na porast nataliteta,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praćenje stanja i predlaganje mjera u cilju sprječavanja iseljavanja sa područja županije,</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praćenje stanja i predlaganje mjera u cilju očuvanja stanovništva te povećanju kvalitete života mladih obitelji u ruralnim područjima,</w:t>
      </w:r>
    </w:p>
    <w:p w:rsidR="001E5DAF" w:rsidRPr="008763BD" w:rsidRDefault="001E5DAF" w:rsidP="001E5DAF">
      <w:pPr>
        <w:pStyle w:val="Odlomakpopisa"/>
        <w:numPr>
          <w:ilvl w:val="0"/>
          <w:numId w:val="14"/>
        </w:numPr>
        <w:spacing w:line="264" w:lineRule="auto"/>
        <w:ind w:left="777" w:hanging="357"/>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obavljanje poslova za potrebe Savjeta mladih,</w:t>
      </w:r>
    </w:p>
    <w:p w:rsidR="001E5DAF" w:rsidRPr="008763BD" w:rsidRDefault="001E5DAF" w:rsidP="001E5DAF">
      <w:pPr>
        <w:pStyle w:val="Odlomakpopisa"/>
        <w:numPr>
          <w:ilvl w:val="0"/>
          <w:numId w:val="14"/>
        </w:numPr>
        <w:spacing w:line="264" w:lineRule="auto"/>
        <w:jc w:val="both"/>
        <w:rPr>
          <w:rFonts w:asciiTheme="minorHAnsi" w:hAnsiTheme="minorHAnsi" w:cstheme="minorHAnsi"/>
          <w:color w:val="000000"/>
          <w:sz w:val="22"/>
          <w:szCs w:val="22"/>
          <w:shd w:val="clear" w:color="auto" w:fill="FFFFFF"/>
          <w:lang w:val="hr-HR"/>
        </w:rPr>
      </w:pPr>
      <w:r w:rsidRPr="008763BD">
        <w:rPr>
          <w:rFonts w:asciiTheme="minorHAnsi" w:hAnsiTheme="minorHAnsi" w:cstheme="minorHAnsi"/>
          <w:color w:val="000000"/>
          <w:sz w:val="22"/>
          <w:szCs w:val="22"/>
          <w:shd w:val="clear" w:color="auto" w:fill="FFFFFF"/>
          <w:lang w:val="hr-HR"/>
        </w:rPr>
        <w:t xml:space="preserve">druge poslove u skladu sa zakonom i </w:t>
      </w:r>
      <w:proofErr w:type="spellStart"/>
      <w:r w:rsidRPr="008763BD">
        <w:rPr>
          <w:rFonts w:asciiTheme="minorHAnsi" w:hAnsiTheme="minorHAnsi" w:cstheme="minorHAnsi"/>
          <w:color w:val="000000"/>
          <w:sz w:val="22"/>
          <w:szCs w:val="22"/>
          <w:shd w:val="clear" w:color="auto" w:fill="FFFFFF"/>
          <w:lang w:val="hr-HR"/>
        </w:rPr>
        <w:t>podzakonskim</w:t>
      </w:r>
      <w:proofErr w:type="spellEnd"/>
      <w:r w:rsidRPr="008763BD">
        <w:rPr>
          <w:rFonts w:asciiTheme="minorHAnsi" w:hAnsiTheme="minorHAnsi" w:cstheme="minorHAnsi"/>
          <w:color w:val="000000"/>
          <w:sz w:val="22"/>
          <w:szCs w:val="22"/>
          <w:shd w:val="clear" w:color="auto" w:fill="FFFFFF"/>
          <w:lang w:val="hr-HR"/>
        </w:rPr>
        <w:t xml:space="preserve"> propisima.</w:t>
      </w:r>
    </w:p>
    <w:p w:rsidR="001E5DAF" w:rsidRDefault="001E5DAF" w:rsidP="001E5DAF">
      <w:pPr>
        <w:pStyle w:val="Odlomakpopisa"/>
        <w:spacing w:line="264" w:lineRule="auto"/>
        <w:ind w:left="780"/>
        <w:jc w:val="both"/>
        <w:rPr>
          <w:rFonts w:asciiTheme="minorHAnsi" w:hAnsiTheme="minorHAnsi" w:cstheme="minorHAnsi"/>
          <w:color w:val="000000"/>
          <w:sz w:val="22"/>
          <w:szCs w:val="22"/>
          <w:shd w:val="clear" w:color="auto" w:fill="FFFFFF"/>
          <w:lang w:val="hr-HR"/>
        </w:rPr>
      </w:pPr>
    </w:p>
    <w:p w:rsidR="001E5DAF" w:rsidRPr="008763BD" w:rsidRDefault="001E5DAF" w:rsidP="001E5DAF">
      <w:pPr>
        <w:pStyle w:val="Odlomakpopisa"/>
        <w:spacing w:line="264" w:lineRule="auto"/>
        <w:ind w:left="780"/>
        <w:jc w:val="both"/>
        <w:rPr>
          <w:rFonts w:asciiTheme="minorHAnsi" w:hAnsiTheme="minorHAnsi" w:cstheme="minorHAnsi"/>
          <w:color w:val="000000"/>
          <w:sz w:val="22"/>
          <w:szCs w:val="22"/>
          <w:shd w:val="clear" w:color="auto" w:fill="FFFFFF"/>
          <w:lang w:val="hr-HR"/>
        </w:rPr>
      </w:pPr>
    </w:p>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lastRenderedPageBreak/>
        <w:t>PRORAČUNSKI KORISNICI IZ DJELOKRUGA RADA: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Dom zdravlja Bjelovarsko-bilogorske županije</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Zavod za javno zdravstvo Bjelovarsko-bilogorske županije</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Zavod za hitnu medicinu Bjelovarsko-bilogorske županije</w:t>
      </w:r>
    </w:p>
    <w:p w:rsidR="001E5DAF"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Specijalna bolnica za medicinsku rehabilitaciju „Daruvarske toplice“</w:t>
      </w:r>
    </w:p>
    <w:p w:rsidR="008B32CE" w:rsidRDefault="008B32CE" w:rsidP="001E5DAF">
      <w:pPr>
        <w:spacing w:line="264" w:lineRule="auto"/>
        <w:rPr>
          <w:rFonts w:asciiTheme="minorHAnsi" w:hAnsiTheme="minorHAnsi" w:cstheme="minorHAnsi"/>
          <w:sz w:val="22"/>
          <w:szCs w:val="22"/>
          <w:lang w:val="hr-HR"/>
        </w:rPr>
      </w:pPr>
    </w:p>
    <w:p w:rsidR="008B32CE" w:rsidRPr="008763BD" w:rsidRDefault="008B32CE" w:rsidP="001E5DAF">
      <w:pPr>
        <w:spacing w:line="264" w:lineRule="auto"/>
        <w:rPr>
          <w:rFonts w:asciiTheme="minorHAnsi" w:hAnsiTheme="minorHAnsi" w:cstheme="minorHAnsi"/>
          <w:sz w:val="22"/>
          <w:szCs w:val="22"/>
          <w:lang w:val="hr-HR"/>
        </w:rPr>
      </w:pPr>
    </w:p>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FINANCIJSKOG PLANA ZA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 GODINU:</w:t>
      </w:r>
    </w:p>
    <w:p w:rsidR="001E5DAF" w:rsidRPr="008763BD" w:rsidRDefault="001E5DAF" w:rsidP="001E5DAF">
      <w:pPr>
        <w:spacing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RAZDJEL 18</w:t>
      </w:r>
    </w:p>
    <w:tbl>
      <w:tblPr>
        <w:tblStyle w:val="Reetkatablice"/>
        <w:tblW w:w="9379" w:type="dxa"/>
        <w:tblLook w:val="04A0" w:firstRow="1" w:lastRow="0" w:firstColumn="1" w:lastColumn="0" w:noHBand="0" w:noVBand="1"/>
      </w:tblPr>
      <w:tblGrid>
        <w:gridCol w:w="809"/>
        <w:gridCol w:w="2305"/>
        <w:gridCol w:w="1678"/>
        <w:gridCol w:w="1716"/>
        <w:gridCol w:w="1716"/>
        <w:gridCol w:w="1155"/>
      </w:tblGrid>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shd w:val="clear" w:color="auto" w:fill="B5C0D8"/>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R.br.</w:t>
            </w:r>
          </w:p>
        </w:tc>
        <w:tc>
          <w:tcPr>
            <w:tcW w:w="2305" w:type="dxa"/>
            <w:tcBorders>
              <w:top w:val="single" w:sz="4" w:space="0" w:color="auto"/>
              <w:left w:val="single" w:sz="4" w:space="0" w:color="auto"/>
              <w:bottom w:val="single" w:sz="4" w:space="0" w:color="auto"/>
              <w:right w:val="single" w:sz="4" w:space="0" w:color="auto"/>
            </w:tcBorders>
            <w:shd w:val="clear" w:color="auto" w:fill="B5C0D8"/>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Naziv programa</w:t>
            </w:r>
          </w:p>
        </w:tc>
        <w:tc>
          <w:tcPr>
            <w:tcW w:w="1678" w:type="dxa"/>
            <w:tcBorders>
              <w:top w:val="single" w:sz="4" w:space="0" w:color="auto"/>
              <w:left w:val="single" w:sz="4" w:space="0" w:color="auto"/>
              <w:bottom w:val="single" w:sz="4" w:space="0" w:color="auto"/>
              <w:right w:val="single" w:sz="4" w:space="0" w:color="auto"/>
            </w:tcBorders>
            <w:shd w:val="clear" w:color="auto" w:fill="B5C0D8"/>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716" w:type="dxa"/>
            <w:tcBorders>
              <w:top w:val="single" w:sz="4" w:space="0" w:color="auto"/>
              <w:left w:val="single" w:sz="4" w:space="0" w:color="auto"/>
              <w:bottom w:val="single" w:sz="4" w:space="0" w:color="auto"/>
              <w:right w:val="single" w:sz="4" w:space="0" w:color="auto"/>
            </w:tcBorders>
            <w:shd w:val="clear" w:color="auto" w:fill="B5C0D8"/>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716" w:type="dxa"/>
            <w:tcBorders>
              <w:top w:val="single" w:sz="4" w:space="0" w:color="auto"/>
              <w:left w:val="single" w:sz="4" w:space="0" w:color="auto"/>
              <w:bottom w:val="single" w:sz="4" w:space="0" w:color="auto"/>
              <w:right w:val="single" w:sz="4" w:space="0" w:color="auto"/>
            </w:tcBorders>
            <w:shd w:val="clear" w:color="auto" w:fill="B5C0D8"/>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155" w:type="dxa"/>
            <w:tcBorders>
              <w:top w:val="single" w:sz="4" w:space="0" w:color="auto"/>
              <w:left w:val="single" w:sz="4" w:space="0" w:color="auto"/>
              <w:bottom w:val="single" w:sz="4" w:space="0" w:color="auto"/>
              <w:right w:val="single" w:sz="4" w:space="0" w:color="auto"/>
            </w:tcBorders>
            <w:shd w:val="clear" w:color="auto" w:fill="B5C0D8"/>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1.</w:t>
            </w:r>
          </w:p>
        </w:tc>
        <w:tc>
          <w:tcPr>
            <w:tcW w:w="230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Zdravstvo - redovne djelatnosti</w:t>
            </w:r>
          </w:p>
        </w:tc>
        <w:tc>
          <w:tcPr>
            <w:tcW w:w="1678"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30.795.916</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30.795.916</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30.087.115,24</w:t>
            </w:r>
          </w:p>
        </w:tc>
        <w:tc>
          <w:tcPr>
            <w:tcW w:w="115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97,70</w:t>
            </w:r>
            <w:r w:rsidRPr="008763BD">
              <w:rPr>
                <w:rFonts w:asciiTheme="minorHAnsi" w:hAnsiTheme="minorHAnsi" w:cstheme="minorHAnsi"/>
                <w:b/>
                <w:sz w:val="22"/>
                <w:szCs w:val="22"/>
                <w:lang w:val="hr-HR"/>
              </w:rPr>
              <w:t>%</w:t>
            </w:r>
          </w:p>
        </w:tc>
      </w:tr>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2.</w:t>
            </w:r>
          </w:p>
        </w:tc>
        <w:tc>
          <w:tcPr>
            <w:tcW w:w="230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Zdravstvo - decentralizacija</w:t>
            </w:r>
          </w:p>
        </w:tc>
        <w:tc>
          <w:tcPr>
            <w:tcW w:w="1678"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sidRPr="008763BD">
              <w:rPr>
                <w:rFonts w:asciiTheme="minorHAnsi" w:hAnsiTheme="minorHAnsi" w:cstheme="minorHAnsi"/>
                <w:b/>
                <w:sz w:val="22"/>
                <w:szCs w:val="22"/>
                <w:lang w:val="hr-HR"/>
              </w:rPr>
              <w:t>1.</w:t>
            </w:r>
            <w:r>
              <w:rPr>
                <w:rFonts w:asciiTheme="minorHAnsi" w:hAnsiTheme="minorHAnsi" w:cstheme="minorHAnsi"/>
                <w:b/>
                <w:sz w:val="22"/>
                <w:szCs w:val="22"/>
                <w:lang w:val="hr-HR"/>
              </w:rPr>
              <w:t>293.284</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sidRPr="008763BD">
              <w:rPr>
                <w:rFonts w:asciiTheme="minorHAnsi" w:hAnsiTheme="minorHAnsi" w:cstheme="minorHAnsi"/>
                <w:b/>
                <w:sz w:val="22"/>
                <w:szCs w:val="22"/>
                <w:lang w:val="hr-HR"/>
              </w:rPr>
              <w:t>1.</w:t>
            </w:r>
            <w:r>
              <w:rPr>
                <w:rFonts w:asciiTheme="minorHAnsi" w:hAnsiTheme="minorHAnsi" w:cstheme="minorHAnsi"/>
                <w:b/>
                <w:sz w:val="22"/>
                <w:szCs w:val="22"/>
                <w:lang w:val="hr-HR"/>
              </w:rPr>
              <w:t>293.284</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sidRPr="008763BD">
              <w:rPr>
                <w:rFonts w:asciiTheme="minorHAnsi" w:hAnsiTheme="minorHAnsi" w:cstheme="minorHAnsi"/>
                <w:b/>
                <w:sz w:val="22"/>
                <w:szCs w:val="22"/>
                <w:lang w:val="hr-HR"/>
              </w:rPr>
              <w:t>1.</w:t>
            </w:r>
            <w:r>
              <w:rPr>
                <w:rFonts w:asciiTheme="minorHAnsi" w:hAnsiTheme="minorHAnsi" w:cstheme="minorHAnsi"/>
                <w:b/>
                <w:sz w:val="22"/>
                <w:szCs w:val="22"/>
                <w:lang w:val="hr-HR"/>
              </w:rPr>
              <w:t>293.284</w:t>
            </w:r>
            <w:r w:rsidRPr="008763BD">
              <w:rPr>
                <w:rFonts w:asciiTheme="minorHAnsi" w:hAnsiTheme="minorHAnsi" w:cstheme="minorHAnsi"/>
                <w:b/>
                <w:sz w:val="22"/>
                <w:szCs w:val="22"/>
                <w:lang w:val="hr-HR"/>
              </w:rPr>
              <w:t>,00</w:t>
            </w:r>
          </w:p>
        </w:tc>
        <w:tc>
          <w:tcPr>
            <w:tcW w:w="115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sidRPr="008763BD">
              <w:rPr>
                <w:rFonts w:asciiTheme="minorHAnsi" w:hAnsiTheme="minorHAnsi" w:cstheme="minorHAnsi"/>
                <w:b/>
                <w:sz w:val="22"/>
                <w:szCs w:val="22"/>
                <w:lang w:val="hr-HR"/>
              </w:rPr>
              <w:t>100,00%</w:t>
            </w:r>
          </w:p>
        </w:tc>
      </w:tr>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hideMark/>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3.</w:t>
            </w:r>
          </w:p>
        </w:tc>
        <w:tc>
          <w:tcPr>
            <w:tcW w:w="230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Zdravstvo – iznad standarda</w:t>
            </w:r>
          </w:p>
        </w:tc>
        <w:tc>
          <w:tcPr>
            <w:tcW w:w="1678"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922.382</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922.382</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998.997,97</w:t>
            </w:r>
          </w:p>
        </w:tc>
        <w:tc>
          <w:tcPr>
            <w:tcW w:w="115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108,31</w:t>
            </w:r>
            <w:r w:rsidRPr="008763BD">
              <w:rPr>
                <w:rFonts w:asciiTheme="minorHAnsi" w:hAnsiTheme="minorHAnsi" w:cstheme="minorHAnsi"/>
                <w:b/>
                <w:sz w:val="22"/>
                <w:szCs w:val="22"/>
                <w:lang w:val="hr-HR"/>
              </w:rPr>
              <w:t>%</w:t>
            </w:r>
          </w:p>
        </w:tc>
      </w:tr>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4.</w:t>
            </w:r>
          </w:p>
        </w:tc>
        <w:tc>
          <w:tcPr>
            <w:tcW w:w="230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Demografija i mladi – redovne djelatnosti</w:t>
            </w:r>
          </w:p>
        </w:tc>
        <w:tc>
          <w:tcPr>
            <w:tcW w:w="1678"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213.400</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213.400</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176.649,80</w:t>
            </w:r>
          </w:p>
        </w:tc>
        <w:tc>
          <w:tcPr>
            <w:tcW w:w="115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82,78</w:t>
            </w:r>
            <w:r w:rsidRPr="008763BD">
              <w:rPr>
                <w:rFonts w:asciiTheme="minorHAnsi" w:hAnsiTheme="minorHAnsi" w:cstheme="minorHAnsi"/>
                <w:b/>
                <w:sz w:val="22"/>
                <w:szCs w:val="22"/>
                <w:lang w:val="hr-HR"/>
              </w:rPr>
              <w:t>%</w:t>
            </w:r>
          </w:p>
        </w:tc>
      </w:tr>
      <w:tr w:rsidR="001E5DAF" w:rsidRPr="008763BD" w:rsidTr="001E5DAF">
        <w:trPr>
          <w:trHeight w:val="275"/>
        </w:trPr>
        <w:tc>
          <w:tcPr>
            <w:tcW w:w="809"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center"/>
              <w:rPr>
                <w:rFonts w:asciiTheme="minorHAnsi" w:hAnsiTheme="minorHAnsi" w:cstheme="minorHAnsi"/>
                <w:b/>
                <w:sz w:val="22"/>
                <w:szCs w:val="22"/>
                <w:lang w:val="hr-HR"/>
              </w:rPr>
            </w:pPr>
          </w:p>
        </w:tc>
        <w:tc>
          <w:tcPr>
            <w:tcW w:w="2305" w:type="dxa"/>
            <w:tcBorders>
              <w:top w:val="single" w:sz="4" w:space="0" w:color="auto"/>
              <w:left w:val="single" w:sz="4" w:space="0" w:color="auto"/>
              <w:bottom w:val="single" w:sz="4" w:space="0" w:color="auto"/>
              <w:right w:val="single" w:sz="4" w:space="0" w:color="auto"/>
            </w:tcBorders>
            <w:hideMark/>
          </w:tcPr>
          <w:p w:rsidR="001E5DAF" w:rsidRPr="008763BD" w:rsidRDefault="001E5DAF" w:rsidP="001E5DAF">
            <w:pPr>
              <w:spacing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Ukupno:</w:t>
            </w:r>
          </w:p>
        </w:tc>
        <w:tc>
          <w:tcPr>
            <w:tcW w:w="1678"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33.224.982</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33.224.982</w:t>
            </w:r>
            <w:r w:rsidRPr="008763BD">
              <w:rPr>
                <w:rFonts w:asciiTheme="minorHAnsi" w:hAnsiTheme="minorHAnsi" w:cstheme="minorHAnsi"/>
                <w:b/>
                <w:sz w:val="22"/>
                <w:szCs w:val="22"/>
                <w:lang w:val="hr-HR"/>
              </w:rPr>
              <w:t>,00</w:t>
            </w:r>
          </w:p>
        </w:tc>
        <w:tc>
          <w:tcPr>
            <w:tcW w:w="1716"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32.557.537,78</w:t>
            </w:r>
          </w:p>
        </w:tc>
        <w:tc>
          <w:tcPr>
            <w:tcW w:w="1155" w:type="dxa"/>
            <w:tcBorders>
              <w:top w:val="single" w:sz="4" w:space="0" w:color="auto"/>
              <w:left w:val="single" w:sz="4" w:space="0" w:color="auto"/>
              <w:bottom w:val="single" w:sz="4" w:space="0" w:color="auto"/>
              <w:right w:val="single" w:sz="4" w:space="0" w:color="auto"/>
            </w:tcBorders>
          </w:tcPr>
          <w:p w:rsidR="001E5DAF" w:rsidRPr="008763BD" w:rsidRDefault="001E5DAF" w:rsidP="001E5DAF">
            <w:pPr>
              <w:spacing w:line="264" w:lineRule="auto"/>
              <w:jc w:val="right"/>
              <w:rPr>
                <w:rFonts w:asciiTheme="minorHAnsi" w:hAnsiTheme="minorHAnsi" w:cstheme="minorHAnsi"/>
                <w:b/>
                <w:sz w:val="22"/>
                <w:szCs w:val="22"/>
                <w:lang w:val="hr-HR"/>
              </w:rPr>
            </w:pPr>
            <w:r>
              <w:rPr>
                <w:rFonts w:asciiTheme="minorHAnsi" w:hAnsiTheme="minorHAnsi" w:cstheme="minorHAnsi"/>
                <w:b/>
                <w:sz w:val="22"/>
                <w:szCs w:val="22"/>
                <w:lang w:val="hr-HR"/>
              </w:rPr>
              <w:t>97,99%</w:t>
            </w:r>
          </w:p>
        </w:tc>
      </w:tr>
    </w:tbl>
    <w:p w:rsidR="001E5DAF" w:rsidRPr="008763BD" w:rsidRDefault="001E5DAF" w:rsidP="001E5DAF">
      <w:pPr>
        <w:spacing w:line="264" w:lineRule="auto"/>
        <w:rPr>
          <w:rFonts w:asciiTheme="minorHAnsi" w:hAnsiTheme="minorHAnsi" w:cstheme="minorHAnsi"/>
          <w:b/>
          <w:sz w:val="22"/>
          <w:szCs w:val="22"/>
          <w:lang w:val="hr-HR"/>
        </w:rPr>
      </w:pPr>
    </w:p>
    <w:p w:rsidR="001E5DAF" w:rsidRPr="008763BD" w:rsidRDefault="001E5DAF" w:rsidP="001E5DAF">
      <w:pPr>
        <w:spacing w:line="264" w:lineRule="auto"/>
        <w:rPr>
          <w:rFonts w:asciiTheme="minorHAnsi" w:hAnsiTheme="minorHAnsi" w:cstheme="minorHAnsi"/>
          <w:b/>
          <w:sz w:val="22"/>
          <w:szCs w:val="22"/>
          <w:lang w:val="hr-HR"/>
        </w:rPr>
      </w:pPr>
      <w:bookmarkStart w:id="1" w:name="_Hlk88803719"/>
    </w:p>
    <w:p w:rsidR="001E5DAF" w:rsidRPr="008763BD" w:rsidRDefault="001E5DAF" w:rsidP="001E5DAF">
      <w:pPr>
        <w:spacing w:line="264" w:lineRule="auto"/>
        <w:rPr>
          <w:rFonts w:asciiTheme="minorHAnsi" w:hAnsiTheme="minorHAnsi" w:cstheme="minorHAnsi"/>
          <w:b/>
          <w:i/>
          <w:sz w:val="22"/>
          <w:szCs w:val="22"/>
          <w:lang w:val="hr-HR"/>
        </w:rPr>
      </w:pPr>
      <w:r w:rsidRPr="008763BD">
        <w:rPr>
          <w:rFonts w:asciiTheme="minorHAnsi" w:hAnsiTheme="minorHAnsi" w:cstheme="minorHAnsi"/>
          <w:b/>
          <w:i/>
          <w:sz w:val="22"/>
          <w:szCs w:val="22"/>
          <w:lang w:val="hr-HR"/>
        </w:rPr>
        <w:t>Glava: 18-1</w:t>
      </w:r>
    </w:p>
    <w:p w:rsidR="001E5DAF" w:rsidRPr="008763BD" w:rsidRDefault="001E5DAF" w:rsidP="008B32CE">
      <w:pPr>
        <w:spacing w:after="120" w:line="264" w:lineRule="auto"/>
        <w:rPr>
          <w:rFonts w:asciiTheme="minorHAnsi" w:hAnsiTheme="minorHAnsi" w:cstheme="minorHAnsi"/>
          <w:b/>
          <w: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NAZIV PROGRAMA: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Redovne djelatnosti.</w:t>
      </w:r>
    </w:p>
    <w:p w:rsidR="001E5DAF" w:rsidRPr="008763BD" w:rsidRDefault="001E5DAF" w:rsidP="008B32CE">
      <w:pPr>
        <w:spacing w:after="120" w:line="264" w:lineRule="auto"/>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OPIS PROGRAMA:</w:t>
      </w:r>
    </w:p>
    <w:p w:rsidR="001E5DAF" w:rsidRPr="008763BD" w:rsidRDefault="001E5DAF" w:rsidP="001E5DAF">
      <w:pPr>
        <w:spacing w:line="264" w:lineRule="auto"/>
        <w:jc w:val="both"/>
        <w:rPr>
          <w:rFonts w:asciiTheme="minorHAnsi" w:eastAsiaTheme="minorHAnsi" w:hAnsiTheme="minorHAnsi" w:cstheme="minorHAnsi"/>
          <w:sz w:val="22"/>
          <w:szCs w:val="22"/>
          <w:lang w:val="hr-HR" w:eastAsia="en-US"/>
        </w:rPr>
      </w:pPr>
      <w:r w:rsidRPr="008763BD">
        <w:rPr>
          <w:rFonts w:asciiTheme="minorHAnsi" w:eastAsiaTheme="minorHAnsi" w:hAnsiTheme="minorHAnsi" w:cstheme="minorHAnsi"/>
          <w:sz w:val="22"/>
          <w:szCs w:val="22"/>
          <w:lang w:val="hr-HR" w:eastAsia="en-US"/>
        </w:rPr>
        <w:t>Upravni odjel za zdravstvo, demografiju i mlade obavlja poslove iz područja zdravstva i demografije te pitanja koja se odnose na mlade.</w:t>
      </w:r>
    </w:p>
    <w:p w:rsidR="001E5DAF" w:rsidRPr="008763BD" w:rsidRDefault="001E5DAF" w:rsidP="008B32CE">
      <w:pPr>
        <w:spacing w:after="120" w:line="264" w:lineRule="auto"/>
        <w:rPr>
          <w:rFonts w:asciiTheme="minorHAnsi" w:eastAsiaTheme="minorHAnsi" w:hAnsiTheme="minorHAnsi" w:cstheme="minorHAnsi"/>
          <w:sz w:val="22"/>
          <w:szCs w:val="22"/>
          <w:lang w:val="hr-HR" w:eastAsia="en-US"/>
        </w:rPr>
      </w:pPr>
    </w:p>
    <w:p w:rsidR="001E5DAF" w:rsidRPr="008763BD" w:rsidRDefault="001E5DAF" w:rsidP="001E5DAF">
      <w:pPr>
        <w:spacing w:line="264" w:lineRule="auto"/>
        <w:jc w:val="both"/>
        <w:rPr>
          <w:rFonts w:asciiTheme="minorHAnsi" w:eastAsiaTheme="minorHAnsi" w:hAnsiTheme="minorHAnsi" w:cstheme="minorHAnsi"/>
          <w:b/>
          <w:sz w:val="22"/>
          <w:szCs w:val="22"/>
          <w:lang w:val="hr-HR" w:eastAsia="en-US"/>
        </w:rPr>
      </w:pPr>
      <w:r w:rsidRPr="008763BD">
        <w:rPr>
          <w:rFonts w:asciiTheme="minorHAnsi" w:eastAsiaTheme="minorHAnsi" w:hAnsiTheme="minorHAnsi" w:cstheme="minorHAnsi"/>
          <w:b/>
          <w:sz w:val="22"/>
          <w:szCs w:val="22"/>
          <w:lang w:val="hr-HR" w:eastAsia="en-US"/>
        </w:rPr>
        <w:t>IZVRŠENJE PROGRAMA S OSVRTOM NA CILJEVE KOJI SU OSTVARENI NJEGOVOM PROVEDBOM</w:t>
      </w:r>
    </w:p>
    <w:p w:rsidR="001E5DAF" w:rsidRPr="008763BD" w:rsidRDefault="001E5DAF" w:rsidP="008B32CE">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A000284</w:t>
      </w:r>
      <w:r w:rsidRPr="008763BD">
        <w:rPr>
          <w:rFonts w:asciiTheme="minorHAnsi" w:hAnsiTheme="minorHAnsi" w:cstheme="minorHAnsi"/>
          <w:sz w:val="22"/>
          <w:szCs w:val="22"/>
          <w:lang w:val="hr-HR"/>
        </w:rPr>
        <w:t xml:space="preserve"> – </w:t>
      </w:r>
      <w:r w:rsidRPr="008763BD">
        <w:rPr>
          <w:rFonts w:asciiTheme="minorHAnsi" w:hAnsiTheme="minorHAnsi" w:cstheme="minorHAnsi"/>
          <w:i/>
          <w:sz w:val="22"/>
          <w:szCs w:val="22"/>
          <w:lang w:val="hr-HR"/>
        </w:rPr>
        <w:t>Redovna djelatnost zdravstvo – VS korisnika</w:t>
      </w:r>
    </w:p>
    <w:p w:rsidR="001E5DAF" w:rsidRPr="008763BD" w:rsidRDefault="001E5DAF" w:rsidP="001E5DAF">
      <w:pPr>
        <w:spacing w:after="120"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Provođenje zdravstvene zaštite.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30.553.828,00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30.553.828,00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29.853.762,61</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97,71%</w:t>
            </w:r>
          </w:p>
        </w:tc>
      </w:tr>
    </w:tbl>
    <w:p w:rsidR="001E5DAF" w:rsidRDefault="001E5DAF" w:rsidP="008B32CE">
      <w:pPr>
        <w:spacing w:after="120" w:line="264" w:lineRule="auto"/>
        <w:rPr>
          <w:rFonts w:asciiTheme="minorHAnsi" w:hAnsiTheme="minorHAnsi" w:cstheme="minorHAnsi"/>
          <w:b/>
          <w:sz w:val="22"/>
          <w:szCs w:val="22"/>
          <w:lang w:val="hr-HR"/>
        </w:rPr>
      </w:pPr>
    </w:p>
    <w:p w:rsidR="008B32CE" w:rsidRDefault="008B32CE" w:rsidP="008B32CE">
      <w:pPr>
        <w:spacing w:after="120" w:line="264" w:lineRule="auto"/>
        <w:rPr>
          <w:rFonts w:asciiTheme="minorHAnsi" w:hAnsiTheme="minorHAnsi" w:cstheme="minorHAnsi"/>
          <w:b/>
          <w:sz w:val="22"/>
          <w:szCs w:val="22"/>
          <w:lang w:val="hr-HR"/>
        </w:rPr>
      </w:pPr>
    </w:p>
    <w:p w:rsidR="008B32CE" w:rsidRPr="008763BD" w:rsidRDefault="008B32CE" w:rsidP="008B32CE">
      <w:pPr>
        <w:spacing w:after="120" w:line="264" w:lineRule="auto"/>
        <w:rPr>
          <w:rFonts w:asciiTheme="minorHAnsi" w:hAnsiTheme="minorHAnsi" w:cstheme="minorHAnsi"/>
          <w:b/>
          <w:sz w:val="22"/>
          <w:szCs w:val="22"/>
          <w:lang w:val="hr-HR"/>
        </w:rPr>
      </w:pPr>
    </w:p>
    <w:p w:rsidR="001E5DAF" w:rsidRDefault="001E5DAF" w:rsidP="001E5DAF">
      <w:pPr>
        <w:spacing w:after="120" w:line="264" w:lineRule="auto"/>
        <w:rPr>
          <w:rFonts w:asciiTheme="minorHAnsi" w:hAnsiTheme="minorHAnsi" w:cstheme="minorHAnsi"/>
          <w:i/>
          <w:sz w:val="22"/>
          <w:szCs w:val="22"/>
          <w:lang w:val="hr-HR"/>
        </w:rPr>
      </w:pPr>
      <w:r w:rsidRPr="000C5FBA">
        <w:rPr>
          <w:rFonts w:asciiTheme="minorHAnsi" w:hAnsiTheme="minorHAnsi" w:cstheme="minorHAnsi"/>
          <w:b/>
          <w:sz w:val="22"/>
          <w:szCs w:val="22"/>
          <w:lang w:val="hr-HR"/>
        </w:rPr>
        <w:lastRenderedPageBreak/>
        <w:t>T000099</w:t>
      </w:r>
      <w:r w:rsidRPr="000C5FBA">
        <w:rPr>
          <w:rFonts w:asciiTheme="minorHAnsi" w:hAnsiTheme="minorHAnsi" w:cstheme="minorHAnsi"/>
          <w:sz w:val="22"/>
          <w:szCs w:val="22"/>
          <w:lang w:val="hr-HR"/>
        </w:rPr>
        <w:t xml:space="preserve"> – </w:t>
      </w:r>
      <w:r w:rsidRPr="000C5FBA">
        <w:rPr>
          <w:rFonts w:asciiTheme="minorHAnsi" w:hAnsiTheme="minorHAnsi" w:cstheme="minorHAnsi"/>
          <w:i/>
          <w:sz w:val="22"/>
          <w:szCs w:val="22"/>
          <w:lang w:val="hr-HR"/>
        </w:rPr>
        <w:t>Specijalizacija liječnika</w:t>
      </w:r>
    </w:p>
    <w:p w:rsidR="001E5DAF" w:rsidRDefault="001E5DAF" w:rsidP="001E5DAF">
      <w:pPr>
        <w:spacing w:line="264" w:lineRule="auto"/>
        <w:rPr>
          <w:rFonts w:asciiTheme="minorHAnsi" w:hAnsiTheme="minorHAnsi" w:cstheme="minorHAnsi"/>
          <w:iCs/>
          <w:sz w:val="22"/>
          <w:szCs w:val="22"/>
          <w:lang w:val="hr-HR"/>
        </w:rPr>
      </w:pPr>
      <w:r w:rsidRPr="00562EF2">
        <w:rPr>
          <w:rFonts w:asciiTheme="minorHAnsi" w:hAnsiTheme="minorHAnsi" w:cstheme="minorHAnsi"/>
          <w:iCs/>
          <w:sz w:val="22"/>
          <w:szCs w:val="22"/>
          <w:lang w:val="hr-HR"/>
        </w:rPr>
        <w:t>Dom zdravlja Bjelovarsko-bilogorske županije, Zavod za javno zdravstvo Bjelovarsko-bilogorske županije i Zavod za hitnu medicinu Bjelovarsko-bilogorske županije provode projekte prijavljene na Poziv za dodjelu bespovratnih sredstava iz Nacionalnog plana oporavka i otpornosti 2021. – 2026. (NPOO) za investiciju C5.1. R3.-I1 Centralno financiranje specijalizacija.</w:t>
      </w:r>
    </w:p>
    <w:p w:rsidR="001E5DAF" w:rsidRPr="00562EF2" w:rsidRDefault="001E5DAF" w:rsidP="001E5DAF">
      <w:pPr>
        <w:spacing w:line="264" w:lineRule="auto"/>
        <w:rPr>
          <w:rFonts w:asciiTheme="minorHAnsi" w:hAnsiTheme="minorHAnsi" w:cstheme="minorHAnsi"/>
          <w:iCs/>
          <w:sz w:val="22"/>
          <w:szCs w:val="22"/>
          <w:lang w:val="hr-H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242.088,00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242.088,00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233.352,63</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96,39%</w:t>
            </w:r>
          </w:p>
        </w:tc>
      </w:tr>
    </w:tbl>
    <w:p w:rsidR="001E5DAF" w:rsidRPr="008763BD" w:rsidRDefault="001E5DAF" w:rsidP="008B32CE">
      <w:pPr>
        <w:spacing w:after="120" w:line="264" w:lineRule="auto"/>
        <w:rPr>
          <w:rFonts w:asciiTheme="minorHAnsi" w:hAnsiTheme="minorHAnsi" w:cstheme="minorHAnsi"/>
          <w:sz w:val="22"/>
          <w:szCs w:val="22"/>
          <w:lang w:val="hr-HR"/>
        </w:rPr>
      </w:pP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NAZIV PROGRAMA: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Zdravstvo – decentralizacija</w:t>
      </w: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OPIS PROGRAMA:</w:t>
      </w:r>
    </w:p>
    <w:p w:rsidR="001E5DAF" w:rsidRPr="008763BD" w:rsidRDefault="001E5DAF" w:rsidP="001E5DAF">
      <w:p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Županija je dužna, u okviru sredstava za decentralizirane funkcije u zdravstvu financirati minimalne financijske standarde za:</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investicijsko ulaganje zdravstvenih ustanova u prostor, medicinsku i nemedicinsku opremu i prijevozna sredstva,</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investicijsko i tekuće održavanje zdravstvenih ustanova – prostora, medicinske i nemedicinske opreme i prijevoznih sredstava,</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informatizaciju zdravstvene djelatnosti,</w:t>
      </w:r>
    </w:p>
    <w:p w:rsidR="001E5DAF" w:rsidRPr="008763BD" w:rsidRDefault="001E5DAF" w:rsidP="001E5DAF">
      <w:p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a sve sukladno planu i programu mjera zdravstvene zaštite i mreže javne zdravstvene službe. Nakon što Vlada RH utvrdi iznos sredstava za našu Županiju, donosi se Popis prioriteta koji se usuglašava sa Ministarstvom zdravstva, te se ista dijele na: Dom zdravlja BBŽ, Specijalnu bolnicu za medicinsku rehabilitaciju Daruvarske toplice, Zavod za javno zdravstvo BBŽ i Zavod za hitnu medicinu BBŽ.</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U okviru ovog programa provode se sljedeće aktivnosti:</w:t>
      </w: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A000066</w:t>
      </w:r>
      <w:r w:rsidRPr="008763BD">
        <w:rPr>
          <w:rFonts w:asciiTheme="minorHAnsi" w:hAnsiTheme="minorHAnsi" w:cstheme="minorHAnsi"/>
          <w:sz w:val="22"/>
          <w:szCs w:val="22"/>
          <w:lang w:val="hr-HR"/>
        </w:rPr>
        <w:t xml:space="preserve"> – </w:t>
      </w:r>
      <w:r w:rsidRPr="008763BD">
        <w:rPr>
          <w:rFonts w:asciiTheme="minorHAnsi" w:hAnsiTheme="minorHAnsi" w:cstheme="minorHAnsi"/>
          <w:i/>
          <w:sz w:val="22"/>
          <w:szCs w:val="22"/>
          <w:lang w:val="hr-HR"/>
        </w:rPr>
        <w:t>Investicijsko i tekuće održavanje u zdravstvu</w:t>
      </w:r>
    </w:p>
    <w:p w:rsidR="001E5DAF" w:rsidRPr="008763BD" w:rsidRDefault="001E5DAF" w:rsidP="001E5DAF">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Investicijsko i tekuće održavanje zdravstvenih ustanova odnosi se na redovite popravke opreme i prostora, kako bi se produljio vijek trajanja opreme i stvorili bolji uvjeti za rad liječnika i korisnika zdravstvenih ustanova.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2" w:name="_Hlk162349405"/>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478.466,42</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478.466,42</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478.463,92</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100,00%</w:t>
            </w:r>
          </w:p>
        </w:tc>
      </w:tr>
      <w:bookmarkEnd w:id="2"/>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sz w:val="22"/>
          <w:szCs w:val="22"/>
          <w:lang w:val="hr-HR"/>
        </w:rPr>
      </w:pPr>
      <w:r w:rsidRPr="008763BD">
        <w:rPr>
          <w:rFonts w:asciiTheme="minorHAnsi" w:hAnsiTheme="minorHAnsi" w:cstheme="minorHAnsi"/>
          <w:b/>
          <w:sz w:val="22"/>
          <w:szCs w:val="22"/>
          <w:lang w:val="hr-HR"/>
        </w:rPr>
        <w:t>K000019</w:t>
      </w:r>
      <w:r w:rsidRPr="008763BD">
        <w:rPr>
          <w:rFonts w:asciiTheme="minorHAnsi" w:hAnsiTheme="minorHAnsi" w:cstheme="minorHAnsi"/>
          <w:sz w:val="22"/>
          <w:szCs w:val="22"/>
          <w:lang w:val="hr-HR"/>
        </w:rPr>
        <w:t xml:space="preserve"> – </w:t>
      </w:r>
      <w:r w:rsidRPr="008763BD">
        <w:rPr>
          <w:rFonts w:asciiTheme="minorHAnsi" w:hAnsiTheme="minorHAnsi" w:cstheme="minorHAnsi"/>
          <w:i/>
          <w:sz w:val="22"/>
          <w:szCs w:val="22"/>
          <w:lang w:val="hr-HR"/>
        </w:rPr>
        <w:t xml:space="preserve">Ulaganje u opremu zdravstva - </w:t>
      </w:r>
      <w:proofErr w:type="spellStart"/>
      <w:r w:rsidRPr="008763BD">
        <w:rPr>
          <w:rFonts w:asciiTheme="minorHAnsi" w:hAnsiTheme="minorHAnsi" w:cstheme="minorHAnsi"/>
          <w:i/>
          <w:sz w:val="22"/>
          <w:szCs w:val="22"/>
          <w:lang w:val="hr-HR"/>
        </w:rPr>
        <w:t>dec</w:t>
      </w:r>
      <w:proofErr w:type="spellEnd"/>
    </w:p>
    <w:p w:rsidR="001E5DAF" w:rsidRPr="008763BD" w:rsidRDefault="001E5DAF" w:rsidP="001E5DAF">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Zdravstvene ustanove redovito nabavljaju opremu potrebnu za kvalitetno obavljanje svojih djelatnosti.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814.817,58</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814.817,58</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814.817,08</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100,00%</w:t>
            </w:r>
          </w:p>
        </w:tc>
      </w:tr>
    </w:tbl>
    <w:tbl>
      <w:tblPr>
        <w:tblStyle w:val="StilTablice"/>
        <w:tblpPr w:leftFromText="180" w:rightFromText="180" w:vertAnchor="text" w:horzAnchor="margin" w:tblpXSpec="center" w:tblpY="434"/>
        <w:tblW w:w="9368" w:type="dxa"/>
        <w:tblLayout w:type="fixed"/>
        <w:tblLook w:val="04A0" w:firstRow="1" w:lastRow="0" w:firstColumn="1" w:lastColumn="0" w:noHBand="0" w:noVBand="1"/>
      </w:tblPr>
      <w:tblGrid>
        <w:gridCol w:w="2269"/>
        <w:gridCol w:w="2183"/>
        <w:gridCol w:w="745"/>
        <w:gridCol w:w="1336"/>
        <w:gridCol w:w="1481"/>
        <w:gridCol w:w="1354"/>
      </w:tblGrid>
      <w:tr w:rsidR="001E5DAF" w:rsidRPr="008763BD" w:rsidTr="001E5DAF">
        <w:trPr>
          <w:trHeight w:val="1262"/>
        </w:trPr>
        <w:tc>
          <w:tcPr>
            <w:tcW w:w="2269" w:type="dxa"/>
            <w:shd w:val="clear" w:color="auto" w:fill="B5C0D8"/>
          </w:tcPr>
          <w:p w:rsidR="001E5DAF" w:rsidRPr="008763BD" w:rsidRDefault="001E5DAF" w:rsidP="001E5DAF">
            <w:pPr>
              <w:spacing w:after="0" w:line="264" w:lineRule="auto"/>
              <w:rPr>
                <w:rFonts w:asciiTheme="minorHAnsi" w:hAnsiTheme="minorHAnsi" w:cstheme="minorHAnsi"/>
                <w:b/>
                <w:sz w:val="22"/>
                <w:lang w:val="hr-HR"/>
              </w:rPr>
            </w:pPr>
            <w:r w:rsidRPr="008763BD">
              <w:rPr>
                <w:rFonts w:asciiTheme="minorHAnsi" w:hAnsiTheme="minorHAnsi" w:cstheme="minorHAnsi"/>
                <w:b/>
                <w:sz w:val="22"/>
                <w:lang w:val="hr-HR"/>
              </w:rPr>
              <w:lastRenderedPageBreak/>
              <w:t>Pokazatelj učinka</w:t>
            </w:r>
          </w:p>
        </w:tc>
        <w:tc>
          <w:tcPr>
            <w:tcW w:w="2183" w:type="dxa"/>
            <w:shd w:val="clear" w:color="auto" w:fill="B5C0D8"/>
          </w:tcPr>
          <w:p w:rsidR="001E5DAF" w:rsidRPr="008763BD" w:rsidRDefault="001E5DAF" w:rsidP="001E5DAF">
            <w:pPr>
              <w:pStyle w:val="CellHeader"/>
              <w:spacing w:after="0" w:line="264" w:lineRule="auto"/>
              <w:jc w:val="center"/>
              <w:rPr>
                <w:rFonts w:asciiTheme="minorHAnsi" w:hAnsiTheme="minorHAnsi" w:cstheme="minorHAnsi"/>
                <w:b/>
                <w:bCs w:val="0"/>
                <w:sz w:val="22"/>
                <w:lang w:val="hr-HR"/>
              </w:rPr>
            </w:pPr>
            <w:r w:rsidRPr="008763BD">
              <w:rPr>
                <w:rFonts w:asciiTheme="minorHAnsi" w:hAnsiTheme="minorHAnsi" w:cstheme="minorHAnsi"/>
                <w:b/>
                <w:bCs w:val="0"/>
                <w:sz w:val="22"/>
                <w:lang w:val="hr-HR"/>
              </w:rPr>
              <w:t>Definicija</w:t>
            </w:r>
          </w:p>
        </w:tc>
        <w:tc>
          <w:tcPr>
            <w:tcW w:w="745" w:type="dxa"/>
            <w:shd w:val="clear" w:color="auto" w:fill="B5C0D8"/>
          </w:tcPr>
          <w:p w:rsidR="001E5DAF" w:rsidRPr="008763BD" w:rsidRDefault="001E5DAF" w:rsidP="001E5DAF">
            <w:pPr>
              <w:pStyle w:val="CellHeader"/>
              <w:spacing w:after="0" w:line="264" w:lineRule="auto"/>
              <w:jc w:val="center"/>
              <w:rPr>
                <w:rFonts w:asciiTheme="minorHAnsi" w:hAnsiTheme="minorHAnsi" w:cstheme="minorHAnsi"/>
                <w:b/>
                <w:bCs w:val="0"/>
                <w:sz w:val="22"/>
                <w:lang w:val="hr-HR"/>
              </w:rPr>
            </w:pPr>
            <w:r w:rsidRPr="008763BD">
              <w:rPr>
                <w:rFonts w:asciiTheme="minorHAnsi" w:hAnsiTheme="minorHAnsi" w:cstheme="minorHAnsi"/>
                <w:b/>
                <w:bCs w:val="0"/>
                <w:sz w:val="22"/>
                <w:lang w:val="hr-HR"/>
              </w:rPr>
              <w:t>Jedinica</w:t>
            </w:r>
          </w:p>
        </w:tc>
        <w:tc>
          <w:tcPr>
            <w:tcW w:w="1336" w:type="dxa"/>
            <w:shd w:val="clear" w:color="auto" w:fill="B5C0D8"/>
          </w:tcPr>
          <w:p w:rsidR="001E5DAF" w:rsidRPr="008763BD" w:rsidRDefault="001E5DAF" w:rsidP="001E5DAF">
            <w:pPr>
              <w:pStyle w:val="CellHeader"/>
              <w:spacing w:after="0" w:line="264" w:lineRule="auto"/>
              <w:jc w:val="center"/>
              <w:rPr>
                <w:rFonts w:asciiTheme="minorHAnsi" w:hAnsiTheme="minorHAnsi" w:cstheme="minorHAnsi"/>
                <w:b/>
                <w:bCs w:val="0"/>
                <w:sz w:val="22"/>
                <w:lang w:val="hr-HR"/>
              </w:rPr>
            </w:pPr>
            <w:r w:rsidRPr="008763BD">
              <w:rPr>
                <w:rFonts w:asciiTheme="minorHAnsi" w:hAnsiTheme="minorHAnsi" w:cstheme="minorHAnsi"/>
                <w:b/>
                <w:bCs w:val="0"/>
                <w:sz w:val="22"/>
                <w:lang w:val="hr-HR"/>
              </w:rPr>
              <w:t>Polazna vrijednost</w:t>
            </w:r>
          </w:p>
        </w:tc>
        <w:tc>
          <w:tcPr>
            <w:tcW w:w="1481" w:type="dxa"/>
            <w:shd w:val="clear" w:color="auto" w:fill="B5C0D8"/>
          </w:tcPr>
          <w:p w:rsidR="001E5DAF" w:rsidRPr="008763BD" w:rsidRDefault="001E5DAF" w:rsidP="001E5DAF">
            <w:pPr>
              <w:pStyle w:val="CellHeader"/>
              <w:spacing w:after="0" w:line="264" w:lineRule="auto"/>
              <w:jc w:val="center"/>
              <w:rPr>
                <w:rFonts w:asciiTheme="minorHAnsi" w:hAnsiTheme="minorHAnsi" w:cstheme="minorHAnsi"/>
                <w:b/>
                <w:bCs w:val="0"/>
                <w:sz w:val="22"/>
                <w:lang w:val="hr-HR"/>
              </w:rPr>
            </w:pPr>
            <w:r w:rsidRPr="008763BD">
              <w:rPr>
                <w:rFonts w:asciiTheme="minorHAnsi" w:hAnsiTheme="minorHAnsi" w:cstheme="minorHAnsi"/>
                <w:b/>
                <w:bCs w:val="0"/>
                <w:sz w:val="22"/>
                <w:lang w:val="hr-HR"/>
              </w:rPr>
              <w:t>Ciljana vrijednost 2023.</w:t>
            </w:r>
          </w:p>
        </w:tc>
        <w:tc>
          <w:tcPr>
            <w:tcW w:w="1354" w:type="dxa"/>
            <w:shd w:val="clear" w:color="auto" w:fill="B5C0D8"/>
          </w:tcPr>
          <w:p w:rsidR="001E5DAF" w:rsidRPr="008763BD" w:rsidRDefault="001E5DAF" w:rsidP="001E5DAF">
            <w:pPr>
              <w:pStyle w:val="CellHeader"/>
              <w:spacing w:after="0" w:line="264" w:lineRule="auto"/>
              <w:jc w:val="center"/>
              <w:rPr>
                <w:rFonts w:asciiTheme="minorHAnsi" w:hAnsiTheme="minorHAnsi" w:cstheme="minorHAnsi"/>
                <w:b/>
                <w:bCs w:val="0"/>
                <w:sz w:val="22"/>
                <w:lang w:val="hr-HR"/>
              </w:rPr>
            </w:pPr>
            <w:r w:rsidRPr="008763BD">
              <w:rPr>
                <w:rFonts w:asciiTheme="minorHAnsi" w:hAnsiTheme="minorHAnsi" w:cstheme="minorHAnsi"/>
                <w:b/>
                <w:bCs w:val="0"/>
                <w:sz w:val="22"/>
                <w:lang w:val="hr-HR"/>
              </w:rPr>
              <w:t>Ostvarena vrijednost 2023.</w:t>
            </w:r>
          </w:p>
        </w:tc>
      </w:tr>
      <w:tr w:rsidR="001E5DAF" w:rsidRPr="008763BD" w:rsidTr="001E5DAF">
        <w:trPr>
          <w:trHeight w:val="146"/>
        </w:trPr>
        <w:tc>
          <w:tcPr>
            <w:tcW w:w="2269" w:type="dxa"/>
          </w:tcPr>
          <w:p w:rsidR="001E5DAF" w:rsidRPr="008763BD" w:rsidRDefault="001E5DAF" w:rsidP="001E5DAF">
            <w:pPr>
              <w:spacing w:after="0" w:line="264" w:lineRule="auto"/>
              <w:rPr>
                <w:rFonts w:asciiTheme="minorHAnsi" w:hAnsiTheme="minorHAnsi" w:cstheme="minorHAnsi"/>
                <w:sz w:val="22"/>
                <w:lang w:val="hr-HR"/>
              </w:rPr>
            </w:pPr>
            <w:r w:rsidRPr="008763BD">
              <w:rPr>
                <w:rFonts w:asciiTheme="minorHAnsi" w:hAnsiTheme="minorHAnsi" w:cstheme="minorHAnsi"/>
                <w:sz w:val="22"/>
                <w:lang w:val="hr-HR"/>
              </w:rPr>
              <w:t>Uredba o načinu financiranja decentraliziranih funkcija te izračuna iznosa pomoći izravnanja za decentralizirane funkcije jedinica lokalne i područne (regionalne) samouprave</w:t>
            </w:r>
          </w:p>
        </w:tc>
        <w:tc>
          <w:tcPr>
            <w:tcW w:w="2183" w:type="dxa"/>
          </w:tcPr>
          <w:p w:rsidR="001E5DAF" w:rsidRPr="008763BD" w:rsidRDefault="001E5DAF" w:rsidP="001E5DAF">
            <w:pPr>
              <w:spacing w:after="0" w:line="264" w:lineRule="auto"/>
              <w:rPr>
                <w:rFonts w:asciiTheme="minorHAnsi" w:hAnsiTheme="minorHAnsi" w:cstheme="minorHAnsi"/>
                <w:sz w:val="22"/>
                <w:lang w:val="hr-HR"/>
              </w:rPr>
            </w:pPr>
            <w:r w:rsidRPr="008763BD">
              <w:rPr>
                <w:rFonts w:asciiTheme="minorHAnsi" w:hAnsiTheme="minorHAnsi" w:cstheme="minorHAnsi"/>
                <w:sz w:val="22"/>
                <w:lang w:val="hr-HR"/>
              </w:rPr>
              <w:t>Pokazatelj se odnosi na visinu sredstava propisanih Uredbom o načinu financiranja decentraliziranih funkcija te izračuna iznosa pomoći izravnanja za decentralizirane funkcije jedinica lokalne i područne (regionalne) samouprave</w:t>
            </w:r>
          </w:p>
        </w:tc>
        <w:tc>
          <w:tcPr>
            <w:tcW w:w="745" w:type="dxa"/>
          </w:tcPr>
          <w:p w:rsidR="001E5DAF" w:rsidRPr="008763BD" w:rsidRDefault="001E5DAF" w:rsidP="001E5DAF">
            <w:pPr>
              <w:spacing w:after="0" w:line="264" w:lineRule="auto"/>
              <w:rPr>
                <w:rFonts w:asciiTheme="minorHAnsi" w:hAnsiTheme="minorHAnsi" w:cstheme="minorHAnsi"/>
                <w:sz w:val="22"/>
                <w:lang w:val="hr-HR"/>
              </w:rPr>
            </w:pPr>
            <w:proofErr w:type="spellStart"/>
            <w:r w:rsidRPr="008763BD">
              <w:rPr>
                <w:rFonts w:asciiTheme="minorHAnsi" w:hAnsiTheme="minorHAnsi" w:cstheme="minorHAnsi"/>
                <w:sz w:val="22"/>
                <w:lang w:val="hr-HR"/>
              </w:rPr>
              <w:t>eur</w:t>
            </w:r>
            <w:proofErr w:type="spellEnd"/>
          </w:p>
        </w:tc>
        <w:tc>
          <w:tcPr>
            <w:tcW w:w="1336" w:type="dxa"/>
          </w:tcPr>
          <w:p w:rsidR="001E5DAF" w:rsidRPr="008763BD" w:rsidRDefault="001E5DAF" w:rsidP="001E5DAF">
            <w:pPr>
              <w:spacing w:after="0" w:line="264" w:lineRule="auto"/>
              <w:rPr>
                <w:rFonts w:asciiTheme="minorHAnsi" w:hAnsiTheme="minorHAnsi" w:cstheme="minorHAnsi"/>
                <w:sz w:val="22"/>
                <w:lang w:val="hr-HR"/>
              </w:rPr>
            </w:pPr>
            <w:r>
              <w:rPr>
                <w:rFonts w:asciiTheme="minorHAnsi" w:hAnsiTheme="minorHAnsi" w:cstheme="minorHAnsi"/>
                <w:sz w:val="22"/>
                <w:lang w:val="hr-HR"/>
              </w:rPr>
              <w:t>1.293.284,00</w:t>
            </w:r>
          </w:p>
        </w:tc>
        <w:tc>
          <w:tcPr>
            <w:tcW w:w="1481" w:type="dxa"/>
          </w:tcPr>
          <w:p w:rsidR="001E5DAF" w:rsidRPr="008763BD" w:rsidRDefault="001E5DAF" w:rsidP="001E5DAF">
            <w:pPr>
              <w:spacing w:after="0" w:line="264" w:lineRule="auto"/>
              <w:rPr>
                <w:rFonts w:asciiTheme="minorHAnsi" w:hAnsiTheme="minorHAnsi" w:cstheme="minorHAnsi"/>
                <w:sz w:val="22"/>
                <w:lang w:val="hr-HR"/>
              </w:rPr>
            </w:pPr>
            <w:r>
              <w:rPr>
                <w:rFonts w:asciiTheme="minorHAnsi" w:hAnsiTheme="minorHAnsi" w:cstheme="minorHAnsi"/>
                <w:sz w:val="22"/>
                <w:lang w:val="hr-HR"/>
              </w:rPr>
              <w:t>1.293.284,00</w:t>
            </w:r>
          </w:p>
        </w:tc>
        <w:tc>
          <w:tcPr>
            <w:tcW w:w="1354" w:type="dxa"/>
          </w:tcPr>
          <w:p w:rsidR="001E5DAF" w:rsidRPr="008763BD" w:rsidRDefault="001E5DAF" w:rsidP="001E5DAF">
            <w:pPr>
              <w:spacing w:after="0" w:line="264" w:lineRule="auto"/>
              <w:rPr>
                <w:rFonts w:asciiTheme="minorHAnsi" w:hAnsiTheme="minorHAnsi" w:cstheme="minorHAnsi"/>
                <w:sz w:val="22"/>
                <w:lang w:val="hr-HR"/>
              </w:rPr>
            </w:pPr>
            <w:r w:rsidRPr="008763BD">
              <w:rPr>
                <w:rFonts w:asciiTheme="minorHAnsi" w:hAnsiTheme="minorHAnsi" w:cstheme="minorHAnsi"/>
                <w:sz w:val="22"/>
                <w:lang w:val="hr-HR"/>
              </w:rPr>
              <w:t>100,00%</w:t>
            </w:r>
          </w:p>
        </w:tc>
      </w:tr>
    </w:tbl>
    <w:p w:rsidR="001E5DAF" w:rsidRDefault="001E5DAF" w:rsidP="001E5DAF">
      <w:pPr>
        <w:spacing w:line="264" w:lineRule="auto"/>
        <w:rPr>
          <w:rFonts w:asciiTheme="minorHAnsi" w:hAnsiTheme="minorHAnsi" w:cstheme="minorHAnsi"/>
          <w:b/>
          <w:sz w:val="22"/>
          <w:szCs w:val="22"/>
          <w:lang w:val="hr-HR"/>
        </w:rPr>
      </w:pPr>
    </w:p>
    <w:p w:rsidR="008B32CE" w:rsidRDefault="008B32CE" w:rsidP="001E5DAF">
      <w:pPr>
        <w:spacing w:line="264" w:lineRule="auto"/>
        <w:rPr>
          <w:rFonts w:asciiTheme="minorHAnsi" w:hAnsiTheme="minorHAnsi" w:cstheme="minorHAnsi"/>
          <w:b/>
          <w:sz w:val="22"/>
          <w:szCs w:val="22"/>
          <w:lang w:val="hr-HR"/>
        </w:rPr>
      </w:pPr>
    </w:p>
    <w:p w:rsidR="008B32CE" w:rsidRPr="008763BD" w:rsidRDefault="008B32CE" w:rsidP="001E5DAF">
      <w:pPr>
        <w:spacing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NAZIV PROGRAMA: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Zdravstvo – iznad standarda</w:t>
      </w: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OPIS PROGRAMA:</w:t>
      </w:r>
    </w:p>
    <w:p w:rsidR="001E5DAF" w:rsidRPr="008763BD" w:rsidRDefault="001E5DAF" w:rsidP="001E5DAF">
      <w:p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Planiraju se sredstva iznad zakonskog standarda, odnosno sredstva koja nisu zakonom propisana, a nužna su za redovno poslovanje.</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U okviru ovog programa provode se sljedeće aktivnosti:</w:t>
      </w: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1E5DAF">
      <w:pPr>
        <w:tabs>
          <w:tab w:val="left" w:pos="1134"/>
        </w:tabs>
        <w:spacing w:after="120" w:line="264" w:lineRule="auto"/>
        <w:rPr>
          <w:rFonts w:asciiTheme="minorHAnsi" w:hAnsiTheme="minorHAnsi" w:cstheme="minorHAnsi"/>
          <w:bCs/>
          <w:i/>
          <w:sz w:val="22"/>
          <w:szCs w:val="22"/>
          <w:lang w:val="hr-HR"/>
        </w:rPr>
      </w:pPr>
      <w:r w:rsidRPr="008763BD">
        <w:rPr>
          <w:rFonts w:asciiTheme="minorHAnsi" w:hAnsiTheme="minorHAnsi" w:cstheme="minorHAnsi"/>
          <w:b/>
          <w:sz w:val="22"/>
          <w:szCs w:val="22"/>
          <w:lang w:val="hr-HR"/>
        </w:rPr>
        <w:t xml:space="preserve">A000068 - </w:t>
      </w:r>
      <w:proofErr w:type="spellStart"/>
      <w:r w:rsidRPr="008763BD">
        <w:rPr>
          <w:rFonts w:asciiTheme="minorHAnsi" w:hAnsiTheme="minorHAnsi" w:cstheme="minorHAnsi"/>
          <w:bCs/>
          <w:i/>
          <w:sz w:val="22"/>
          <w:szCs w:val="22"/>
          <w:lang w:val="hr-HR"/>
        </w:rPr>
        <w:t>Mrtvozorstvo</w:t>
      </w:r>
      <w:proofErr w:type="spellEnd"/>
      <w:r w:rsidRPr="008763BD">
        <w:rPr>
          <w:rFonts w:asciiTheme="minorHAnsi" w:hAnsiTheme="minorHAnsi" w:cstheme="minorHAnsi"/>
          <w:bCs/>
          <w:i/>
          <w:sz w:val="22"/>
          <w:szCs w:val="22"/>
          <w:lang w:val="hr-HR"/>
        </w:rPr>
        <w:t xml:space="preserve"> </w:t>
      </w:r>
    </w:p>
    <w:p w:rsidR="001E5DAF" w:rsidRPr="008763BD" w:rsidRDefault="001E5DAF" w:rsidP="001E5DAF">
      <w:pPr>
        <w:tabs>
          <w:tab w:val="left" w:pos="1134"/>
        </w:tabs>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Županijska skupština donijela je Odluku kojom je imenovala 4</w:t>
      </w:r>
      <w:r>
        <w:rPr>
          <w:rFonts w:asciiTheme="minorHAnsi" w:hAnsiTheme="minorHAnsi" w:cstheme="minorHAnsi"/>
          <w:sz w:val="22"/>
          <w:szCs w:val="22"/>
          <w:lang w:val="hr-HR"/>
        </w:rPr>
        <w:t>2</w:t>
      </w:r>
      <w:r w:rsidRPr="008763BD">
        <w:rPr>
          <w:rFonts w:asciiTheme="minorHAnsi" w:hAnsiTheme="minorHAnsi" w:cstheme="minorHAnsi"/>
          <w:sz w:val="22"/>
          <w:szCs w:val="22"/>
          <w:lang w:val="hr-HR"/>
        </w:rPr>
        <w:t xml:space="preserve"> mrtvozornika za pregled te utvrđivanje vremena i uzroka smrti osoba izvan zdravstvenih ustanova za područje cijele županije. Sukladno navedenoj Odluci Županija isplaćuje naknade mrtvozornicima, za </w:t>
      </w:r>
      <w:proofErr w:type="spellStart"/>
      <w:r w:rsidRPr="008763BD">
        <w:rPr>
          <w:rFonts w:asciiTheme="minorHAnsi" w:hAnsiTheme="minorHAnsi" w:cstheme="minorHAnsi"/>
          <w:sz w:val="22"/>
          <w:szCs w:val="22"/>
          <w:lang w:val="hr-HR"/>
        </w:rPr>
        <w:t>mrtvozorčenje</w:t>
      </w:r>
      <w:proofErr w:type="spellEnd"/>
      <w:r w:rsidRPr="008763BD">
        <w:rPr>
          <w:rFonts w:asciiTheme="minorHAnsi" w:hAnsiTheme="minorHAnsi" w:cstheme="minorHAnsi"/>
          <w:sz w:val="22"/>
          <w:szCs w:val="22"/>
          <w:lang w:val="hr-HR"/>
        </w:rPr>
        <w:t xml:space="preserve"> </w:t>
      </w:r>
      <w:r>
        <w:rPr>
          <w:rFonts w:asciiTheme="minorHAnsi" w:hAnsiTheme="minorHAnsi" w:cstheme="minorHAnsi"/>
          <w:sz w:val="22"/>
          <w:szCs w:val="22"/>
          <w:lang w:val="hr-HR"/>
        </w:rPr>
        <w:t>4</w:t>
      </w:r>
      <w:r w:rsidRPr="008763BD">
        <w:rPr>
          <w:rFonts w:asciiTheme="minorHAnsi" w:hAnsiTheme="minorHAnsi" w:cstheme="minorHAnsi"/>
          <w:sz w:val="22"/>
          <w:szCs w:val="22"/>
          <w:lang w:val="hr-HR"/>
        </w:rPr>
        <w:t>0,00 eura neto,</w:t>
      </w:r>
      <w:r>
        <w:rPr>
          <w:rFonts w:asciiTheme="minorHAnsi" w:hAnsiTheme="minorHAnsi" w:cstheme="minorHAnsi"/>
          <w:sz w:val="22"/>
          <w:szCs w:val="22"/>
          <w:lang w:val="hr-HR"/>
        </w:rPr>
        <w:t xml:space="preserve"> 60,00 eura neto za izlazak na poziv policije u periodu od 22,00 do 6,00 sati,</w:t>
      </w:r>
      <w:r w:rsidRPr="008763BD">
        <w:rPr>
          <w:rFonts w:asciiTheme="minorHAnsi" w:hAnsiTheme="minorHAnsi" w:cstheme="minorHAnsi"/>
          <w:sz w:val="22"/>
          <w:szCs w:val="22"/>
          <w:lang w:val="hr-HR"/>
        </w:rPr>
        <w:t xml:space="preserve"> a mrtvozorničku obdukciju </w:t>
      </w:r>
      <w:r>
        <w:rPr>
          <w:rFonts w:asciiTheme="minorHAnsi" w:hAnsiTheme="minorHAnsi" w:cstheme="minorHAnsi"/>
          <w:sz w:val="22"/>
          <w:szCs w:val="22"/>
          <w:lang w:val="hr-HR"/>
        </w:rPr>
        <w:t>12</w:t>
      </w:r>
      <w:r w:rsidRPr="008763BD">
        <w:rPr>
          <w:rFonts w:asciiTheme="minorHAnsi" w:hAnsiTheme="minorHAnsi" w:cstheme="minorHAnsi"/>
          <w:sz w:val="22"/>
          <w:szCs w:val="22"/>
          <w:lang w:val="hr-HR"/>
        </w:rPr>
        <w:t>0,00 eura neto. Unutar ove aktivnosti djeluje i od Županijske skupštine je imenovano Povjerenstvo za nadzor nad radom mrtvozornika Bjelovarsko-bilogorske županije.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3" w:name="_Hlk162350324"/>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83.000,00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83.000,00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71.608,98</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86,28%</w:t>
            </w:r>
          </w:p>
        </w:tc>
      </w:tr>
      <w:bookmarkEnd w:id="3"/>
    </w:tbl>
    <w:p w:rsidR="001E5DAF" w:rsidRPr="008763BD" w:rsidRDefault="001E5DAF" w:rsidP="008B32CE">
      <w:pPr>
        <w:tabs>
          <w:tab w:val="left" w:pos="1134"/>
        </w:tabs>
        <w:spacing w:after="120" w:line="264" w:lineRule="auto"/>
        <w:jc w:val="both"/>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 xml:space="preserve">A000140 - </w:t>
      </w:r>
      <w:r w:rsidRPr="008763BD">
        <w:rPr>
          <w:rFonts w:asciiTheme="minorHAnsi" w:hAnsiTheme="minorHAnsi" w:cstheme="minorHAnsi"/>
          <w:i/>
          <w:sz w:val="22"/>
          <w:szCs w:val="22"/>
          <w:lang w:val="hr-HR"/>
        </w:rPr>
        <w:t xml:space="preserve">Zaštita prava pacijenata u BBŽ </w:t>
      </w:r>
    </w:p>
    <w:p w:rsidR="001E5DAF" w:rsidRPr="008763BD" w:rsidRDefault="001E5DAF" w:rsidP="001E5DAF">
      <w:pPr>
        <w:tabs>
          <w:tab w:val="left" w:pos="1134"/>
        </w:tabs>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 xml:space="preserve">Ovom aktivnošću planirane su naknade članovima Povjerenstva prema broju održanih sjednica. Glavne zadaće Povjerenstva su: praćenje primjene propisa na području županije, koji se odnosi na prava i interese </w:t>
      </w:r>
      <w:r w:rsidRPr="008763BD">
        <w:rPr>
          <w:rFonts w:asciiTheme="minorHAnsi" w:hAnsiTheme="minorHAnsi" w:cstheme="minorHAnsi"/>
          <w:sz w:val="22"/>
          <w:szCs w:val="22"/>
          <w:lang w:val="hr-HR"/>
        </w:rPr>
        <w:lastRenderedPageBreak/>
        <w:t>pacijenata, te podnošenje godišnjeg izvješća o radu Povjerenstva Županijskoj skupštini i nadležnom ministarstvu za zdravstvo.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4" w:name="_Hlk162352034"/>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4.300</w:t>
            </w:r>
            <w:r w:rsidRPr="008763BD">
              <w:rPr>
                <w:rFonts w:asciiTheme="minorHAnsi" w:hAnsiTheme="minorHAnsi" w:cstheme="minorHAnsi"/>
                <w:sz w:val="22"/>
                <w:szCs w:val="22"/>
                <w:lang w:val="hr-HR"/>
              </w:rPr>
              <w:t>,00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4.300</w:t>
            </w:r>
            <w:r w:rsidRPr="008763BD">
              <w:rPr>
                <w:rFonts w:asciiTheme="minorHAnsi" w:hAnsiTheme="minorHAnsi" w:cstheme="minorHAnsi"/>
                <w:sz w:val="22"/>
                <w:szCs w:val="22"/>
                <w:lang w:val="hr-HR"/>
              </w:rPr>
              <w:t>,00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4.175,76</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97,11%</w:t>
            </w:r>
          </w:p>
        </w:tc>
      </w:tr>
      <w:bookmarkEnd w:id="4"/>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 xml:space="preserve">A000147 - </w:t>
      </w:r>
      <w:r w:rsidRPr="008763BD">
        <w:rPr>
          <w:rFonts w:asciiTheme="minorHAnsi" w:hAnsiTheme="minorHAnsi" w:cstheme="minorHAnsi"/>
          <w:i/>
          <w:sz w:val="22"/>
          <w:szCs w:val="22"/>
          <w:lang w:val="hr-HR"/>
        </w:rPr>
        <w:t>Program prevencije kardiovaskularnih bolesti</w:t>
      </w:r>
    </w:p>
    <w:p w:rsidR="001E5DAF" w:rsidRPr="008763BD" w:rsidRDefault="001E5DAF" w:rsidP="001E5DAF">
      <w:pPr>
        <w:tabs>
          <w:tab w:val="left" w:pos="851"/>
        </w:tabs>
        <w:spacing w:line="264" w:lineRule="auto"/>
        <w:jc w:val="both"/>
        <w:rPr>
          <w:rFonts w:asciiTheme="minorHAnsi" w:hAnsiTheme="minorHAnsi" w:cstheme="minorHAnsi"/>
          <w:sz w:val="22"/>
          <w:szCs w:val="22"/>
          <w:lang w:val="hr-HR"/>
        </w:rPr>
      </w:pPr>
      <w:r>
        <w:rPr>
          <w:rFonts w:asciiTheme="minorHAnsi" w:hAnsiTheme="minorHAnsi" w:cstheme="minorHAnsi"/>
          <w:sz w:val="22"/>
          <w:szCs w:val="22"/>
          <w:lang w:val="hr-HR"/>
        </w:rPr>
        <w:t>P</w:t>
      </w:r>
      <w:r w:rsidRPr="008763BD">
        <w:rPr>
          <w:rFonts w:asciiTheme="minorHAnsi" w:hAnsiTheme="minorHAnsi" w:cstheme="minorHAnsi"/>
          <w:sz w:val="22"/>
          <w:szCs w:val="22"/>
          <w:lang w:val="hr-HR"/>
        </w:rPr>
        <w:t>otpisan je Sporazum o suradnji između Županije i Opće bolnice</w:t>
      </w:r>
      <w:r>
        <w:rPr>
          <w:rFonts w:asciiTheme="minorHAnsi" w:hAnsiTheme="minorHAnsi" w:cstheme="minorHAnsi"/>
          <w:sz w:val="22"/>
          <w:szCs w:val="22"/>
          <w:lang w:val="hr-HR"/>
        </w:rPr>
        <w:t xml:space="preserve"> „Dr. Anđelko </w:t>
      </w:r>
      <w:proofErr w:type="spellStart"/>
      <w:r>
        <w:rPr>
          <w:rFonts w:asciiTheme="minorHAnsi" w:hAnsiTheme="minorHAnsi" w:cstheme="minorHAnsi"/>
          <w:sz w:val="22"/>
          <w:szCs w:val="22"/>
          <w:lang w:val="hr-HR"/>
        </w:rPr>
        <w:t>Višić</w:t>
      </w:r>
      <w:proofErr w:type="spellEnd"/>
      <w:r>
        <w:rPr>
          <w:rFonts w:asciiTheme="minorHAnsi" w:hAnsiTheme="minorHAnsi" w:cstheme="minorHAnsi"/>
          <w:sz w:val="22"/>
          <w:szCs w:val="22"/>
          <w:lang w:val="hr-HR"/>
        </w:rPr>
        <w:t>“</w:t>
      </w:r>
      <w:r w:rsidRPr="008763BD">
        <w:rPr>
          <w:rFonts w:asciiTheme="minorHAnsi" w:hAnsiTheme="minorHAnsi" w:cstheme="minorHAnsi"/>
          <w:sz w:val="22"/>
          <w:szCs w:val="22"/>
          <w:lang w:val="hr-HR"/>
        </w:rPr>
        <w:t xml:space="preserve"> Bjelovar te je Župan donio Odluku o financiranju intervencijskog zbrinjavanja akutnog infarkta </w:t>
      </w:r>
      <w:proofErr w:type="spellStart"/>
      <w:r w:rsidRPr="008763BD">
        <w:rPr>
          <w:rFonts w:asciiTheme="minorHAnsi" w:hAnsiTheme="minorHAnsi" w:cstheme="minorHAnsi"/>
          <w:sz w:val="22"/>
          <w:szCs w:val="22"/>
          <w:lang w:val="hr-HR"/>
        </w:rPr>
        <w:t>miokarda</w:t>
      </w:r>
      <w:proofErr w:type="spellEnd"/>
      <w:r w:rsidRPr="008763BD">
        <w:rPr>
          <w:rFonts w:asciiTheme="minorHAnsi" w:hAnsiTheme="minorHAnsi" w:cstheme="minorHAnsi"/>
          <w:sz w:val="22"/>
          <w:szCs w:val="22"/>
          <w:lang w:val="hr-HR"/>
        </w:rPr>
        <w:t xml:space="preserve"> (STEMI).</w:t>
      </w:r>
    </w:p>
    <w:p w:rsidR="001E5DAF" w:rsidRPr="008763BD" w:rsidRDefault="001E5DAF" w:rsidP="001E5DAF">
      <w:p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 xml:space="preserve">Temeljem navedenih akata, Bolnica se obvezuje organizirati tim koji sačinjavaju: doktor medicine, medicinska sestra / tehničar i vozača koji sudjeluju u programu zbrinjavanja akutnog infarkta </w:t>
      </w:r>
      <w:proofErr w:type="spellStart"/>
      <w:r w:rsidRPr="008763BD">
        <w:rPr>
          <w:rFonts w:asciiTheme="minorHAnsi" w:hAnsiTheme="minorHAnsi" w:cstheme="minorHAnsi"/>
          <w:sz w:val="22"/>
          <w:szCs w:val="22"/>
          <w:lang w:val="hr-HR"/>
        </w:rPr>
        <w:t>miokarda</w:t>
      </w:r>
      <w:proofErr w:type="spellEnd"/>
      <w:r w:rsidRPr="008763BD">
        <w:rPr>
          <w:rFonts w:asciiTheme="minorHAnsi" w:hAnsiTheme="minorHAnsi" w:cstheme="minorHAnsi"/>
          <w:sz w:val="22"/>
          <w:szCs w:val="22"/>
          <w:lang w:val="hr-HR"/>
        </w:rPr>
        <w:t>.</w:t>
      </w:r>
    </w:p>
    <w:p w:rsidR="001E5DAF" w:rsidRPr="008763BD" w:rsidRDefault="001E5DAF" w:rsidP="001E5DAF">
      <w:pPr>
        <w:tabs>
          <w:tab w:val="left" w:pos="1134"/>
        </w:tabs>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 xml:space="preserve">Bjelovarsko-bilogorska županija financira zbrinjavanje infarkta </w:t>
      </w:r>
      <w:proofErr w:type="spellStart"/>
      <w:r w:rsidRPr="008763BD">
        <w:rPr>
          <w:rFonts w:asciiTheme="minorHAnsi" w:hAnsiTheme="minorHAnsi" w:cstheme="minorHAnsi"/>
          <w:sz w:val="22"/>
          <w:szCs w:val="22"/>
          <w:lang w:val="hr-HR"/>
        </w:rPr>
        <w:t>miokarda</w:t>
      </w:r>
      <w:proofErr w:type="spellEnd"/>
      <w:r w:rsidRPr="008763BD">
        <w:rPr>
          <w:rFonts w:asciiTheme="minorHAnsi" w:hAnsiTheme="minorHAnsi" w:cstheme="minorHAnsi"/>
          <w:sz w:val="22"/>
          <w:szCs w:val="22"/>
          <w:lang w:val="hr-HR"/>
        </w:rPr>
        <w:t xml:space="preserve"> (STEMI) po intervenciji u KBC Zagreb, u sljedećim iznosima:</w:t>
      </w:r>
    </w:p>
    <w:p w:rsidR="001E5DAF" w:rsidRPr="008763BD" w:rsidRDefault="001E5DAF" w:rsidP="001E5DAF">
      <w:pPr>
        <w:tabs>
          <w:tab w:val="left" w:pos="1134"/>
        </w:tabs>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ab/>
        <w:t xml:space="preserve">- liječnicima u iznosu od </w:t>
      </w:r>
      <w:r>
        <w:rPr>
          <w:rFonts w:asciiTheme="minorHAnsi" w:hAnsiTheme="minorHAnsi" w:cstheme="minorHAnsi"/>
          <w:sz w:val="22"/>
          <w:szCs w:val="22"/>
          <w:lang w:val="hr-HR"/>
        </w:rPr>
        <w:t>60,00</w:t>
      </w:r>
      <w:r w:rsidRPr="008763BD">
        <w:rPr>
          <w:rFonts w:asciiTheme="minorHAnsi" w:hAnsiTheme="minorHAnsi" w:cstheme="minorHAnsi"/>
          <w:sz w:val="22"/>
          <w:szCs w:val="22"/>
          <w:lang w:val="hr-HR"/>
        </w:rPr>
        <w:t xml:space="preserve"> eura neto</w:t>
      </w:r>
      <w:r>
        <w:rPr>
          <w:rFonts w:asciiTheme="minorHAnsi" w:hAnsiTheme="minorHAnsi" w:cstheme="minorHAnsi"/>
          <w:sz w:val="22"/>
          <w:szCs w:val="22"/>
          <w:lang w:val="hr-HR"/>
        </w:rPr>
        <w:t xml:space="preserve"> / od 01. 11. 2024. godine 100,00 eura neto,</w:t>
      </w:r>
    </w:p>
    <w:p w:rsidR="001E5DAF" w:rsidRPr="008763BD" w:rsidRDefault="001E5DAF" w:rsidP="001E5DAF">
      <w:pPr>
        <w:tabs>
          <w:tab w:val="left" w:pos="1134"/>
        </w:tabs>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ab/>
        <w:t>- medicinskim sestrama / tehničarima u iznosu od eura</w:t>
      </w:r>
      <w:r>
        <w:rPr>
          <w:rFonts w:asciiTheme="minorHAnsi" w:hAnsiTheme="minorHAnsi" w:cstheme="minorHAnsi"/>
          <w:sz w:val="22"/>
          <w:szCs w:val="22"/>
          <w:lang w:val="hr-HR"/>
        </w:rPr>
        <w:t xml:space="preserve"> / od 01. 11. 2024. godine 60,00 eura neto,</w:t>
      </w:r>
    </w:p>
    <w:p w:rsidR="001E5DAF" w:rsidRPr="008763BD" w:rsidRDefault="001E5DAF" w:rsidP="001E5DAF">
      <w:pPr>
        <w:tabs>
          <w:tab w:val="left" w:pos="1134"/>
        </w:tabs>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ab/>
        <w:t xml:space="preserve">- vozačima u iznosu od </w:t>
      </w:r>
      <w:r>
        <w:rPr>
          <w:rFonts w:asciiTheme="minorHAnsi" w:hAnsiTheme="minorHAnsi" w:cstheme="minorHAnsi"/>
          <w:sz w:val="22"/>
          <w:szCs w:val="22"/>
          <w:lang w:val="hr-HR"/>
        </w:rPr>
        <w:t>30,00</w:t>
      </w:r>
      <w:r w:rsidRPr="008763BD">
        <w:rPr>
          <w:rFonts w:asciiTheme="minorHAnsi" w:hAnsiTheme="minorHAnsi" w:cstheme="minorHAnsi"/>
          <w:sz w:val="22"/>
          <w:szCs w:val="22"/>
          <w:lang w:val="hr-HR"/>
        </w:rPr>
        <w:t xml:space="preserve"> eura neto</w:t>
      </w:r>
      <w:r>
        <w:rPr>
          <w:rFonts w:asciiTheme="minorHAnsi" w:hAnsiTheme="minorHAnsi" w:cstheme="minorHAnsi"/>
          <w:sz w:val="22"/>
          <w:szCs w:val="22"/>
          <w:lang w:val="hr-HR"/>
        </w:rPr>
        <w:t xml:space="preserve"> / od 01. 11. 2024. godine 60,00 eura neto.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3.</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1</w:t>
            </w:r>
            <w:r>
              <w:rPr>
                <w:rFonts w:asciiTheme="minorHAnsi" w:hAnsiTheme="minorHAnsi" w:cstheme="minorHAnsi"/>
                <w:sz w:val="22"/>
                <w:szCs w:val="22"/>
                <w:lang w:val="hr-HR"/>
              </w:rPr>
              <w:t>6</w:t>
            </w:r>
            <w:r w:rsidRPr="008763BD">
              <w:rPr>
                <w:rFonts w:asciiTheme="minorHAnsi" w:hAnsiTheme="minorHAnsi" w:cstheme="minorHAnsi"/>
                <w:sz w:val="22"/>
                <w:szCs w:val="22"/>
                <w:lang w:val="hr-HR"/>
              </w:rPr>
              <w:t>.000,00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1</w:t>
            </w:r>
            <w:r>
              <w:rPr>
                <w:rFonts w:asciiTheme="minorHAnsi" w:hAnsiTheme="minorHAnsi" w:cstheme="minorHAnsi"/>
                <w:sz w:val="22"/>
                <w:szCs w:val="22"/>
                <w:lang w:val="hr-HR"/>
              </w:rPr>
              <w:t>6</w:t>
            </w:r>
            <w:r w:rsidRPr="008763BD">
              <w:rPr>
                <w:rFonts w:asciiTheme="minorHAnsi" w:hAnsiTheme="minorHAnsi" w:cstheme="minorHAnsi"/>
                <w:sz w:val="22"/>
                <w:szCs w:val="22"/>
                <w:lang w:val="hr-HR"/>
              </w:rPr>
              <w:t>.000,00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13.</w:t>
            </w:r>
            <w:r>
              <w:rPr>
                <w:rFonts w:asciiTheme="minorHAnsi" w:hAnsiTheme="minorHAnsi" w:cstheme="minorHAnsi"/>
                <w:sz w:val="22"/>
                <w:szCs w:val="22"/>
                <w:lang w:val="hr-HR"/>
              </w:rPr>
              <w:t>075,65</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81,72%</w:t>
            </w:r>
          </w:p>
        </w:tc>
      </w:tr>
    </w:tbl>
    <w:p w:rsidR="001E5DAF" w:rsidRDefault="001E5DAF" w:rsidP="008B32CE">
      <w:pPr>
        <w:tabs>
          <w:tab w:val="left" w:pos="1134"/>
          <w:tab w:val="center" w:pos="6521"/>
          <w:tab w:val="left" w:pos="6663"/>
        </w:tabs>
        <w:spacing w:after="120" w:line="264" w:lineRule="auto"/>
        <w:jc w:val="both"/>
        <w:rPr>
          <w:rFonts w:asciiTheme="minorHAnsi" w:hAnsiTheme="minorHAnsi" w:cstheme="minorHAnsi"/>
          <w:sz w:val="22"/>
          <w:szCs w:val="22"/>
          <w:lang w:val="hr-HR"/>
        </w:rPr>
      </w:pPr>
    </w:p>
    <w:p w:rsidR="001E5DAF" w:rsidRPr="008763BD" w:rsidRDefault="001E5DAF" w:rsidP="001E5DAF">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 xml:space="preserve">A000190 - </w:t>
      </w:r>
      <w:r w:rsidRPr="008763BD">
        <w:rPr>
          <w:rFonts w:asciiTheme="minorHAnsi" w:hAnsiTheme="minorHAnsi" w:cstheme="minorHAnsi"/>
          <w:i/>
          <w:sz w:val="22"/>
          <w:szCs w:val="22"/>
          <w:lang w:val="hr-HR"/>
        </w:rPr>
        <w:t>Savjet za zdravlje</w:t>
      </w:r>
      <w:r w:rsidRPr="008763BD">
        <w:rPr>
          <w:rFonts w:asciiTheme="minorHAnsi" w:hAnsiTheme="minorHAnsi" w:cstheme="minorHAnsi"/>
          <w:b/>
          <w:sz w:val="22"/>
          <w:szCs w:val="22"/>
          <w:lang w:val="hr-HR"/>
        </w:rPr>
        <w:t xml:space="preserve"> </w:t>
      </w:r>
    </w:p>
    <w:p w:rsidR="001E5DAF" w:rsidRPr="008763BD" w:rsidRDefault="001E5DAF" w:rsidP="001E5DAF">
      <w:pPr>
        <w:tabs>
          <w:tab w:val="left" w:pos="1134"/>
        </w:tabs>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Temeljem Zakona o zdravstvenoj zaštiti osnovan je Savjet za zdravlje koji kao savjetodavno tijelo obavlja sljedeće:</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pomaže u planiranju i evaluaciji zdravstvene zaštite na području Bjelovarsko-bilogorske županije.</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daje mišljenje na prijedlog plana zdravstvene zaštite na području Bjelovarsko-bilogorske županije,</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predlaže mjere za ostvarivanje dostupnosti i kvalitete zdravstvene zaštite na području Bjelovarsko-bilogorske županije.</w:t>
      </w:r>
    </w:p>
    <w:p w:rsidR="001E5DAF" w:rsidRPr="008763BD" w:rsidRDefault="001E5DAF" w:rsidP="001E5DAF">
      <w:pPr>
        <w:tabs>
          <w:tab w:val="left" w:pos="1134"/>
        </w:tabs>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Sredstva za rad Savjeta osiguravaju se u proračunu Upravnog odjela za zdravstvo, demografiju i mlade, za potrebe rada članova ovog tijela, a odnosi se na seminare, savjetovanja i druge stručne skupove u cilju promicanja zdravlja stanovništva. Potreba za osnivanjem Savjeta određena je člankom 10. Zakona o zdravstvenoj zaštiti („Narodne novine“ broj 100/18).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5" w:name="_Hlk162352251"/>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3.</w:t>
            </w:r>
            <w:r>
              <w:rPr>
                <w:rFonts w:asciiTheme="minorHAnsi" w:hAnsiTheme="minorHAnsi" w:cstheme="minorHAnsi"/>
                <w:sz w:val="22"/>
                <w:szCs w:val="22"/>
                <w:lang w:val="hr-HR"/>
              </w:rPr>
              <w:t>5</w:t>
            </w:r>
            <w:r w:rsidRPr="008763BD">
              <w:rPr>
                <w:rFonts w:asciiTheme="minorHAnsi" w:hAnsiTheme="minorHAnsi" w:cstheme="minorHAnsi"/>
                <w:sz w:val="22"/>
                <w:szCs w:val="22"/>
                <w:lang w:val="hr-HR"/>
              </w:rPr>
              <w:t>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3</w:t>
            </w:r>
            <w:r>
              <w:rPr>
                <w:rFonts w:asciiTheme="minorHAnsi" w:hAnsiTheme="minorHAnsi" w:cstheme="minorHAnsi"/>
                <w:sz w:val="22"/>
                <w:szCs w:val="22"/>
                <w:lang w:val="hr-HR"/>
              </w:rPr>
              <w:t>.5</w:t>
            </w:r>
            <w:r w:rsidRPr="008763BD">
              <w:rPr>
                <w:rFonts w:asciiTheme="minorHAnsi" w:hAnsiTheme="minorHAnsi" w:cstheme="minorHAnsi"/>
                <w:sz w:val="22"/>
                <w:szCs w:val="22"/>
                <w:lang w:val="hr-HR"/>
              </w:rPr>
              <w:t>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2.816,66</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80,48</w:t>
            </w:r>
            <w:r w:rsidRPr="008763BD">
              <w:rPr>
                <w:rFonts w:asciiTheme="minorHAnsi" w:hAnsiTheme="minorHAnsi" w:cstheme="minorHAnsi"/>
                <w:sz w:val="22"/>
                <w:szCs w:val="22"/>
                <w:lang w:val="hr-HR"/>
              </w:rPr>
              <w:t>%</w:t>
            </w:r>
          </w:p>
        </w:tc>
      </w:tr>
    </w:tbl>
    <w:bookmarkEnd w:id="5"/>
    <w:p w:rsidR="001E5DAF" w:rsidRPr="008763BD" w:rsidRDefault="001E5DAF" w:rsidP="008B32CE">
      <w:pPr>
        <w:tabs>
          <w:tab w:val="left" w:pos="1134"/>
          <w:tab w:val="center" w:pos="6521"/>
          <w:tab w:val="left" w:pos="6663"/>
        </w:tabs>
        <w:spacing w:after="120" w:line="264" w:lineRule="auto"/>
        <w:jc w:val="both"/>
        <w:rPr>
          <w:rFonts w:asciiTheme="minorHAnsi" w:hAnsiTheme="minorHAnsi" w:cstheme="minorHAnsi"/>
          <w:b/>
          <w:sz w:val="22"/>
          <w:szCs w:val="22"/>
          <w:lang w:val="hr-HR"/>
        </w:rPr>
      </w:pPr>
      <w:r w:rsidRPr="008763BD">
        <w:rPr>
          <w:rFonts w:asciiTheme="minorHAnsi" w:hAnsiTheme="minorHAnsi" w:cstheme="minorHAnsi"/>
          <w:sz w:val="22"/>
          <w:szCs w:val="22"/>
          <w:lang w:val="hr-HR"/>
        </w:rPr>
        <w:tab/>
      </w:r>
    </w:p>
    <w:p w:rsidR="001E5DAF" w:rsidRPr="008763BD" w:rsidRDefault="001E5DAF" w:rsidP="001E5DAF">
      <w:pPr>
        <w:spacing w:after="120" w:line="264" w:lineRule="auto"/>
        <w:rPr>
          <w:rFonts w:asciiTheme="minorHAnsi" w:hAnsiTheme="minorHAnsi" w:cstheme="minorHAnsi"/>
          <w:i/>
          <w:sz w:val="22"/>
          <w:szCs w:val="22"/>
          <w:lang w:val="hr-HR"/>
        </w:rPr>
      </w:pPr>
      <w:r w:rsidRPr="00321D1D">
        <w:rPr>
          <w:rFonts w:asciiTheme="minorHAnsi" w:hAnsiTheme="minorHAnsi" w:cstheme="minorHAnsi"/>
          <w:b/>
          <w:sz w:val="22"/>
          <w:szCs w:val="22"/>
          <w:lang w:val="hr-HR"/>
        </w:rPr>
        <w:t xml:space="preserve">A000319 - </w:t>
      </w:r>
      <w:r w:rsidRPr="00321D1D">
        <w:rPr>
          <w:rFonts w:asciiTheme="minorHAnsi" w:hAnsiTheme="minorHAnsi" w:cstheme="minorHAnsi"/>
          <w:i/>
          <w:sz w:val="22"/>
          <w:szCs w:val="22"/>
          <w:lang w:val="hr-HR"/>
        </w:rPr>
        <w:t>„Za najveću vrijednost zdravstvenog sustava – liječnike i medicinsko osoblje“</w:t>
      </w:r>
    </w:p>
    <w:p w:rsidR="001E5DAF" w:rsidRPr="008763BD" w:rsidRDefault="001E5DAF" w:rsidP="001E5DAF">
      <w:p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 xml:space="preserve">Liječnici i medicinsko osoblje zaposleni u </w:t>
      </w:r>
      <w:r w:rsidRPr="00321D1D">
        <w:rPr>
          <w:rFonts w:asciiTheme="minorHAnsi" w:hAnsiTheme="minorHAnsi" w:cstheme="minorHAnsi"/>
          <w:sz w:val="22"/>
          <w:szCs w:val="22"/>
          <w:lang w:val="hr-HR"/>
        </w:rPr>
        <w:t xml:space="preserve">Općoj bolnici „Dr. Anđelko </w:t>
      </w:r>
      <w:proofErr w:type="spellStart"/>
      <w:r w:rsidRPr="00321D1D">
        <w:rPr>
          <w:rFonts w:asciiTheme="minorHAnsi" w:hAnsiTheme="minorHAnsi" w:cstheme="minorHAnsi"/>
          <w:sz w:val="22"/>
          <w:szCs w:val="22"/>
          <w:lang w:val="hr-HR"/>
        </w:rPr>
        <w:t>Višić</w:t>
      </w:r>
      <w:proofErr w:type="spellEnd"/>
      <w:r w:rsidRPr="00321D1D">
        <w:rPr>
          <w:rFonts w:asciiTheme="minorHAnsi" w:hAnsiTheme="minorHAnsi" w:cstheme="minorHAnsi"/>
          <w:sz w:val="22"/>
          <w:szCs w:val="22"/>
          <w:lang w:val="hr-HR"/>
        </w:rPr>
        <w:t>“ Bjelovar, Domu zdravlja Bjelovarsko-bilogorske županije, Zavodu za hitnu medicinu Bjelovarsko-bilogorske županije, Zavodu za javno zdravstvo Bjelovarsko-bilogorske županije, Specijalnoj bolnici za medicinsku rehabilitaciju</w:t>
      </w:r>
      <w:r>
        <w:rPr>
          <w:rFonts w:asciiTheme="minorHAnsi" w:hAnsiTheme="minorHAnsi" w:cstheme="minorHAnsi"/>
          <w:sz w:val="22"/>
          <w:szCs w:val="22"/>
          <w:lang w:val="hr-HR"/>
        </w:rPr>
        <w:t xml:space="preserve"> </w:t>
      </w:r>
      <w:r w:rsidRPr="00321D1D">
        <w:rPr>
          <w:rFonts w:asciiTheme="minorHAnsi" w:hAnsiTheme="minorHAnsi" w:cstheme="minorHAnsi"/>
          <w:sz w:val="22"/>
          <w:szCs w:val="22"/>
          <w:lang w:val="hr-HR"/>
        </w:rPr>
        <w:t>Daruvarske toplice i ZU Ljekarna Bjelovar</w:t>
      </w:r>
      <w:r w:rsidRPr="008763BD">
        <w:rPr>
          <w:rFonts w:asciiTheme="minorHAnsi" w:hAnsiTheme="minorHAnsi" w:cstheme="minorHAnsi"/>
          <w:sz w:val="22"/>
          <w:szCs w:val="22"/>
          <w:lang w:val="hr-HR"/>
        </w:rPr>
        <w:t xml:space="preserve"> mogu ostvariti pravo na sljedeće subvencije:</w:t>
      </w:r>
    </w:p>
    <w:p w:rsidR="001E5DAF" w:rsidRPr="008763B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lastRenderedPageBreak/>
        <w:t>subvencioniranje kamata na stambene kredite za potrebe stanovanja na području Bjelovarsko-bilogorske županije, za liječnike, magistre farmacije</w:t>
      </w:r>
      <w:r>
        <w:rPr>
          <w:rFonts w:asciiTheme="minorHAnsi" w:hAnsiTheme="minorHAnsi" w:cstheme="minorHAnsi"/>
          <w:sz w:val="22"/>
          <w:szCs w:val="22"/>
          <w:lang w:val="hr-HR"/>
        </w:rPr>
        <w:t xml:space="preserve">, </w:t>
      </w:r>
      <w:r w:rsidRPr="008763BD">
        <w:rPr>
          <w:rFonts w:asciiTheme="minorHAnsi" w:hAnsiTheme="minorHAnsi" w:cstheme="minorHAnsi"/>
          <w:sz w:val="22"/>
          <w:szCs w:val="22"/>
          <w:lang w:val="hr-HR"/>
        </w:rPr>
        <w:t>magistre medicinske biokemije</w:t>
      </w:r>
      <w:r>
        <w:rPr>
          <w:rFonts w:asciiTheme="minorHAnsi" w:hAnsiTheme="minorHAnsi" w:cstheme="minorHAnsi"/>
          <w:sz w:val="22"/>
          <w:szCs w:val="22"/>
          <w:lang w:val="hr-HR"/>
        </w:rPr>
        <w:t xml:space="preserve">, </w:t>
      </w:r>
      <w:r w:rsidRPr="00321D1D">
        <w:rPr>
          <w:rFonts w:asciiTheme="minorHAnsi" w:hAnsiTheme="minorHAnsi" w:cstheme="minorHAnsi"/>
          <w:sz w:val="22"/>
          <w:szCs w:val="22"/>
          <w:lang w:val="hr-HR"/>
        </w:rPr>
        <w:t>magistr</w:t>
      </w:r>
      <w:r>
        <w:rPr>
          <w:rFonts w:asciiTheme="minorHAnsi" w:hAnsiTheme="minorHAnsi" w:cstheme="minorHAnsi"/>
          <w:sz w:val="22"/>
          <w:szCs w:val="22"/>
          <w:lang w:val="hr-HR"/>
        </w:rPr>
        <w:t>e</w:t>
      </w:r>
      <w:r w:rsidRPr="00321D1D">
        <w:rPr>
          <w:rFonts w:asciiTheme="minorHAnsi" w:hAnsiTheme="minorHAnsi" w:cstheme="minorHAnsi"/>
          <w:sz w:val="22"/>
          <w:szCs w:val="22"/>
          <w:lang w:val="hr-HR"/>
        </w:rPr>
        <w:t xml:space="preserve"> logopedije, magistr</w:t>
      </w:r>
      <w:r>
        <w:rPr>
          <w:rFonts w:asciiTheme="minorHAnsi" w:hAnsiTheme="minorHAnsi" w:cstheme="minorHAnsi"/>
          <w:sz w:val="22"/>
          <w:szCs w:val="22"/>
          <w:lang w:val="hr-HR"/>
        </w:rPr>
        <w:t>e</w:t>
      </w:r>
      <w:r w:rsidRPr="00321D1D">
        <w:rPr>
          <w:rFonts w:asciiTheme="minorHAnsi" w:hAnsiTheme="minorHAnsi" w:cstheme="minorHAnsi"/>
          <w:sz w:val="22"/>
          <w:szCs w:val="22"/>
          <w:lang w:val="hr-HR"/>
        </w:rPr>
        <w:t xml:space="preserve"> psihol</w:t>
      </w:r>
      <w:r>
        <w:rPr>
          <w:rFonts w:asciiTheme="minorHAnsi" w:hAnsiTheme="minorHAnsi" w:cstheme="minorHAnsi"/>
          <w:sz w:val="22"/>
          <w:szCs w:val="22"/>
          <w:lang w:val="hr-HR"/>
        </w:rPr>
        <w:t>oge</w:t>
      </w:r>
      <w:r w:rsidRPr="00321D1D">
        <w:rPr>
          <w:rFonts w:asciiTheme="minorHAnsi" w:hAnsiTheme="minorHAnsi" w:cstheme="minorHAnsi"/>
          <w:sz w:val="22"/>
          <w:szCs w:val="22"/>
          <w:lang w:val="hr-HR"/>
        </w:rPr>
        <w:t xml:space="preserve"> i radn</w:t>
      </w:r>
      <w:r>
        <w:rPr>
          <w:rFonts w:asciiTheme="minorHAnsi" w:hAnsiTheme="minorHAnsi" w:cstheme="minorHAnsi"/>
          <w:sz w:val="22"/>
          <w:szCs w:val="22"/>
          <w:lang w:val="hr-HR"/>
        </w:rPr>
        <w:t>e</w:t>
      </w:r>
      <w:r w:rsidRPr="00321D1D">
        <w:rPr>
          <w:rFonts w:asciiTheme="minorHAnsi" w:hAnsiTheme="minorHAnsi" w:cstheme="minorHAnsi"/>
          <w:sz w:val="22"/>
          <w:szCs w:val="22"/>
          <w:lang w:val="hr-HR"/>
        </w:rPr>
        <w:t xml:space="preserve"> terapeut</w:t>
      </w:r>
      <w:r>
        <w:rPr>
          <w:rFonts w:asciiTheme="minorHAnsi" w:hAnsiTheme="minorHAnsi" w:cstheme="minorHAnsi"/>
          <w:sz w:val="22"/>
          <w:szCs w:val="22"/>
          <w:lang w:val="hr-HR"/>
        </w:rPr>
        <w:t>e</w:t>
      </w:r>
      <w:r w:rsidRPr="008763BD">
        <w:rPr>
          <w:rFonts w:asciiTheme="minorHAnsi" w:hAnsiTheme="minorHAnsi" w:cstheme="minorHAnsi"/>
          <w:sz w:val="22"/>
          <w:szCs w:val="22"/>
          <w:lang w:val="hr-HR"/>
        </w:rPr>
        <w:t xml:space="preserve"> - do 2.650,00 eura </w:t>
      </w:r>
      <w:r>
        <w:rPr>
          <w:rFonts w:asciiTheme="minorHAnsi" w:hAnsiTheme="minorHAnsi" w:cstheme="minorHAnsi"/>
          <w:sz w:val="22"/>
          <w:szCs w:val="22"/>
          <w:lang w:val="hr-HR"/>
        </w:rPr>
        <w:t xml:space="preserve">neto </w:t>
      </w:r>
      <w:r w:rsidRPr="008763BD">
        <w:rPr>
          <w:rFonts w:asciiTheme="minorHAnsi" w:hAnsiTheme="minorHAnsi" w:cstheme="minorHAnsi"/>
          <w:sz w:val="22"/>
          <w:szCs w:val="22"/>
          <w:lang w:val="hr-HR"/>
        </w:rPr>
        <w:t>godišnje,</w:t>
      </w:r>
    </w:p>
    <w:p w:rsidR="001E5DAF"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subvencioniranje troškova podstanarstva za liječnike, magistre farmacije</w:t>
      </w:r>
      <w:r>
        <w:rPr>
          <w:rFonts w:asciiTheme="minorHAnsi" w:hAnsiTheme="minorHAnsi" w:cstheme="minorHAnsi"/>
          <w:sz w:val="22"/>
          <w:szCs w:val="22"/>
          <w:lang w:val="hr-HR"/>
        </w:rPr>
        <w:t xml:space="preserve">, </w:t>
      </w:r>
      <w:r w:rsidRPr="008763BD">
        <w:rPr>
          <w:rFonts w:asciiTheme="minorHAnsi" w:hAnsiTheme="minorHAnsi" w:cstheme="minorHAnsi"/>
          <w:sz w:val="22"/>
          <w:szCs w:val="22"/>
          <w:lang w:val="hr-HR"/>
        </w:rPr>
        <w:t>magistre medicinske biokemije</w:t>
      </w:r>
      <w:r>
        <w:rPr>
          <w:rFonts w:asciiTheme="minorHAnsi" w:hAnsiTheme="minorHAnsi" w:cstheme="minorHAnsi"/>
          <w:sz w:val="22"/>
          <w:szCs w:val="22"/>
          <w:lang w:val="hr-HR"/>
        </w:rPr>
        <w:t>,</w:t>
      </w:r>
      <w:r>
        <w:t xml:space="preserve"> </w:t>
      </w:r>
      <w:r w:rsidRPr="00321D1D">
        <w:rPr>
          <w:rFonts w:asciiTheme="minorHAnsi" w:hAnsiTheme="minorHAnsi" w:cstheme="minorHAnsi"/>
          <w:sz w:val="22"/>
          <w:szCs w:val="22"/>
          <w:lang w:val="hr-HR"/>
        </w:rPr>
        <w:t>magistre logopedije, magistre psihologe i radne terapeute</w:t>
      </w:r>
      <w:r w:rsidRPr="008763BD">
        <w:rPr>
          <w:rFonts w:asciiTheme="minorHAnsi" w:hAnsiTheme="minorHAnsi" w:cstheme="minorHAnsi"/>
          <w:sz w:val="22"/>
          <w:szCs w:val="22"/>
          <w:lang w:val="hr-HR"/>
        </w:rPr>
        <w:t xml:space="preserve"> koji nemaju riješeno stambeno pitanje na području Bjelovarsko-bilogorske županije, do </w:t>
      </w:r>
      <w:r>
        <w:rPr>
          <w:rFonts w:asciiTheme="minorHAnsi" w:hAnsiTheme="minorHAnsi" w:cstheme="minorHAnsi"/>
          <w:sz w:val="22"/>
          <w:szCs w:val="22"/>
          <w:lang w:val="hr-HR"/>
        </w:rPr>
        <w:t>400</w:t>
      </w:r>
      <w:r w:rsidRPr="008763BD">
        <w:rPr>
          <w:rFonts w:asciiTheme="minorHAnsi" w:hAnsiTheme="minorHAnsi" w:cstheme="minorHAnsi"/>
          <w:sz w:val="22"/>
          <w:szCs w:val="22"/>
          <w:lang w:val="hr-HR"/>
        </w:rPr>
        <w:t>,00 eura</w:t>
      </w:r>
      <w:r>
        <w:rPr>
          <w:rFonts w:asciiTheme="minorHAnsi" w:hAnsiTheme="minorHAnsi" w:cstheme="minorHAnsi"/>
          <w:sz w:val="22"/>
          <w:szCs w:val="22"/>
          <w:lang w:val="hr-HR"/>
        </w:rPr>
        <w:t xml:space="preserve"> bruto</w:t>
      </w:r>
      <w:r w:rsidRPr="008763BD">
        <w:rPr>
          <w:rFonts w:asciiTheme="minorHAnsi" w:hAnsiTheme="minorHAnsi" w:cstheme="minorHAnsi"/>
          <w:sz w:val="22"/>
          <w:szCs w:val="22"/>
          <w:lang w:val="hr-HR"/>
        </w:rPr>
        <w:t xml:space="preserve"> mjesečno,</w:t>
      </w:r>
    </w:p>
    <w:p w:rsidR="001E5DAF" w:rsidRPr="00321D1D" w:rsidRDefault="001E5DAF" w:rsidP="001E5DAF">
      <w:pPr>
        <w:pStyle w:val="Odlomakpopisa"/>
        <w:numPr>
          <w:ilvl w:val="0"/>
          <w:numId w:val="13"/>
        </w:numPr>
        <w:spacing w:line="264" w:lineRule="auto"/>
        <w:jc w:val="both"/>
        <w:rPr>
          <w:rFonts w:asciiTheme="minorHAnsi" w:hAnsiTheme="minorHAnsi" w:cstheme="minorHAnsi"/>
          <w:sz w:val="22"/>
          <w:szCs w:val="22"/>
          <w:lang w:val="hr-HR"/>
        </w:rPr>
      </w:pPr>
      <w:r w:rsidRPr="004816E6">
        <w:rPr>
          <w:rFonts w:asciiTheme="minorHAnsi" w:hAnsiTheme="minorHAnsi" w:cstheme="minorHAnsi"/>
          <w:sz w:val="22"/>
          <w:szCs w:val="22"/>
          <w:lang w:val="hr-HR"/>
        </w:rPr>
        <w:t>subvencioniranje troškova stručnog usavršavanja i doškolovanja u</w:t>
      </w:r>
      <w:r w:rsidRPr="00321D1D">
        <w:rPr>
          <w:rFonts w:asciiTheme="minorHAnsi" w:hAnsiTheme="minorHAnsi" w:cstheme="minorHAnsi"/>
          <w:sz w:val="22"/>
          <w:szCs w:val="22"/>
        </w:rPr>
        <w:t xml:space="preserve"> </w:t>
      </w:r>
      <w:bookmarkStart w:id="6" w:name="_Hlk126917344"/>
      <w:proofErr w:type="spellStart"/>
      <w:r w:rsidRPr="00321D1D">
        <w:rPr>
          <w:rFonts w:asciiTheme="minorHAnsi" w:hAnsiTheme="minorHAnsi" w:cstheme="minorHAnsi"/>
          <w:sz w:val="22"/>
          <w:szCs w:val="22"/>
        </w:rPr>
        <w:t>visini</w:t>
      </w:r>
      <w:proofErr w:type="spellEnd"/>
      <w:r w:rsidRPr="00321D1D">
        <w:rPr>
          <w:rFonts w:asciiTheme="minorHAnsi" w:hAnsiTheme="minorHAnsi" w:cstheme="minorHAnsi"/>
          <w:sz w:val="22"/>
          <w:szCs w:val="22"/>
        </w:rPr>
        <w:t xml:space="preserve"> do 50% </w:t>
      </w:r>
      <w:proofErr w:type="spellStart"/>
      <w:r w:rsidRPr="00321D1D">
        <w:rPr>
          <w:rFonts w:asciiTheme="minorHAnsi" w:hAnsiTheme="minorHAnsi" w:cstheme="minorHAnsi"/>
          <w:sz w:val="22"/>
          <w:szCs w:val="22"/>
        </w:rPr>
        <w:t>iznosa</w:t>
      </w:r>
      <w:proofErr w:type="spellEnd"/>
      <w:r w:rsidRPr="00321D1D">
        <w:rPr>
          <w:rFonts w:asciiTheme="minorHAnsi" w:hAnsiTheme="minorHAnsi" w:cstheme="minorHAnsi"/>
          <w:sz w:val="22"/>
          <w:szCs w:val="22"/>
        </w:rPr>
        <w:t xml:space="preserve"> </w:t>
      </w:r>
      <w:proofErr w:type="spellStart"/>
      <w:r w:rsidRPr="00321D1D">
        <w:rPr>
          <w:rFonts w:asciiTheme="minorHAnsi" w:hAnsiTheme="minorHAnsi" w:cstheme="minorHAnsi"/>
          <w:sz w:val="22"/>
          <w:szCs w:val="22"/>
        </w:rPr>
        <w:t>stručnog</w:t>
      </w:r>
      <w:proofErr w:type="spellEnd"/>
      <w:r w:rsidRPr="00321D1D">
        <w:rPr>
          <w:rFonts w:asciiTheme="minorHAnsi" w:hAnsiTheme="minorHAnsi" w:cstheme="minorHAnsi"/>
          <w:sz w:val="22"/>
          <w:szCs w:val="22"/>
        </w:rPr>
        <w:t xml:space="preserve"> </w:t>
      </w:r>
      <w:proofErr w:type="spellStart"/>
      <w:r w:rsidRPr="00321D1D">
        <w:rPr>
          <w:rFonts w:asciiTheme="minorHAnsi" w:hAnsiTheme="minorHAnsi" w:cstheme="minorHAnsi"/>
          <w:sz w:val="22"/>
          <w:szCs w:val="22"/>
        </w:rPr>
        <w:t>usavršavanja</w:t>
      </w:r>
      <w:proofErr w:type="spellEnd"/>
      <w:r w:rsidRPr="00321D1D">
        <w:rPr>
          <w:rFonts w:asciiTheme="minorHAnsi" w:hAnsiTheme="minorHAnsi" w:cstheme="minorHAnsi"/>
          <w:sz w:val="22"/>
          <w:szCs w:val="22"/>
        </w:rPr>
        <w:t xml:space="preserve"> / </w:t>
      </w:r>
      <w:proofErr w:type="spellStart"/>
      <w:r w:rsidRPr="00321D1D">
        <w:rPr>
          <w:rFonts w:asciiTheme="minorHAnsi" w:hAnsiTheme="minorHAnsi" w:cstheme="minorHAnsi"/>
          <w:sz w:val="22"/>
          <w:szCs w:val="22"/>
        </w:rPr>
        <w:t>godišnje</w:t>
      </w:r>
      <w:proofErr w:type="spellEnd"/>
      <w:r w:rsidRPr="00321D1D">
        <w:rPr>
          <w:rFonts w:asciiTheme="minorHAnsi" w:hAnsiTheme="minorHAnsi" w:cstheme="minorHAnsi"/>
          <w:sz w:val="22"/>
          <w:szCs w:val="22"/>
        </w:rPr>
        <w:t xml:space="preserve"> </w:t>
      </w:r>
      <w:proofErr w:type="spellStart"/>
      <w:r w:rsidRPr="00321D1D">
        <w:rPr>
          <w:rFonts w:asciiTheme="minorHAnsi" w:hAnsiTheme="minorHAnsi" w:cstheme="minorHAnsi"/>
          <w:sz w:val="22"/>
          <w:szCs w:val="22"/>
        </w:rPr>
        <w:t>školarine</w:t>
      </w:r>
      <w:proofErr w:type="spellEnd"/>
      <w:r w:rsidRPr="00321D1D">
        <w:rPr>
          <w:rFonts w:asciiTheme="minorHAnsi" w:hAnsiTheme="minorHAnsi" w:cstheme="minorHAnsi"/>
          <w:sz w:val="22"/>
          <w:szCs w:val="22"/>
        </w:rPr>
        <w:t xml:space="preserve">, a </w:t>
      </w:r>
      <w:proofErr w:type="spellStart"/>
      <w:r w:rsidRPr="00321D1D">
        <w:rPr>
          <w:rFonts w:asciiTheme="minorHAnsi" w:hAnsiTheme="minorHAnsi" w:cstheme="minorHAnsi"/>
          <w:sz w:val="22"/>
          <w:szCs w:val="22"/>
        </w:rPr>
        <w:t>maksimalno</w:t>
      </w:r>
      <w:proofErr w:type="spellEnd"/>
      <w:r w:rsidRPr="00321D1D">
        <w:rPr>
          <w:rFonts w:asciiTheme="minorHAnsi" w:hAnsiTheme="minorHAnsi" w:cstheme="minorHAnsi"/>
          <w:sz w:val="22"/>
          <w:szCs w:val="22"/>
        </w:rPr>
        <w:t>:</w:t>
      </w:r>
    </w:p>
    <w:p w:rsidR="001E5DAF" w:rsidRPr="00321D1D" w:rsidRDefault="001E5DAF" w:rsidP="001E5DAF">
      <w:pPr>
        <w:widowControl w:val="0"/>
        <w:numPr>
          <w:ilvl w:val="0"/>
          <w:numId w:val="15"/>
        </w:numPr>
        <w:tabs>
          <w:tab w:val="left" w:pos="1134"/>
        </w:tabs>
        <w:autoSpaceDE w:val="0"/>
        <w:autoSpaceDN w:val="0"/>
        <w:spacing w:line="264" w:lineRule="auto"/>
        <w:ind w:left="1418" w:hanging="284"/>
        <w:jc w:val="both"/>
        <w:rPr>
          <w:rFonts w:asciiTheme="minorHAnsi" w:hAnsiTheme="minorHAnsi" w:cstheme="minorHAnsi"/>
          <w:sz w:val="22"/>
          <w:szCs w:val="22"/>
          <w:lang w:val="hr-HR"/>
        </w:rPr>
      </w:pPr>
      <w:r w:rsidRPr="00321D1D">
        <w:rPr>
          <w:rFonts w:asciiTheme="minorHAnsi" w:hAnsiTheme="minorHAnsi" w:cstheme="minorHAnsi"/>
          <w:sz w:val="22"/>
          <w:szCs w:val="22"/>
          <w:lang w:val="hr-HR"/>
        </w:rPr>
        <w:t>do 2.650,00 eura bruto godišnje, za: doktore medicine, magistre farmacije, magistre medicinske biokemije, magistre logopedije, magistre psihologije i radne terapeute,</w:t>
      </w:r>
    </w:p>
    <w:p w:rsidR="001E5DAF" w:rsidRDefault="001E5DAF" w:rsidP="008B32CE">
      <w:pPr>
        <w:widowControl w:val="0"/>
        <w:numPr>
          <w:ilvl w:val="0"/>
          <w:numId w:val="15"/>
        </w:numPr>
        <w:tabs>
          <w:tab w:val="left" w:pos="1134"/>
        </w:tabs>
        <w:autoSpaceDE w:val="0"/>
        <w:autoSpaceDN w:val="0"/>
        <w:spacing w:after="120" w:line="264" w:lineRule="auto"/>
        <w:ind w:left="1418" w:hanging="284"/>
        <w:jc w:val="both"/>
        <w:rPr>
          <w:rFonts w:asciiTheme="minorHAnsi" w:hAnsiTheme="minorHAnsi" w:cstheme="minorHAnsi"/>
          <w:sz w:val="22"/>
          <w:szCs w:val="22"/>
          <w:lang w:val="hr-HR"/>
        </w:rPr>
      </w:pPr>
      <w:r w:rsidRPr="00321D1D">
        <w:rPr>
          <w:rFonts w:asciiTheme="minorHAnsi" w:hAnsiTheme="minorHAnsi" w:cstheme="minorHAnsi"/>
          <w:sz w:val="22"/>
          <w:szCs w:val="22"/>
          <w:lang w:val="hr-HR"/>
        </w:rPr>
        <w:t>do 1.990,00 eura bruto godišnje, za ostale zdravstvene radnike.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rPr>
          <w:trHeight w:val="247"/>
        </w:trPr>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200.000,00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200.000,00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185.513,07</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92,76%</w:t>
            </w:r>
          </w:p>
        </w:tc>
      </w:tr>
      <w:bookmarkEnd w:id="6"/>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Pr="008763BD" w:rsidRDefault="001E5DAF" w:rsidP="001E5DAF">
      <w:pPr>
        <w:tabs>
          <w:tab w:val="left" w:pos="1134"/>
          <w:tab w:val="center" w:pos="7088"/>
        </w:tabs>
        <w:spacing w:after="120" w:line="264" w:lineRule="auto"/>
        <w:jc w:val="both"/>
        <w:rPr>
          <w:rFonts w:asciiTheme="minorHAnsi" w:hAnsiTheme="minorHAnsi" w:cstheme="minorHAnsi"/>
          <w:bCs/>
          <w:i/>
          <w:sz w:val="22"/>
          <w:szCs w:val="22"/>
          <w:lang w:val="hr-HR"/>
        </w:rPr>
      </w:pPr>
      <w:r w:rsidRPr="009F31FC">
        <w:rPr>
          <w:rFonts w:asciiTheme="minorHAnsi" w:hAnsiTheme="minorHAnsi" w:cstheme="minorHAnsi"/>
          <w:b/>
          <w:bCs/>
          <w:sz w:val="22"/>
          <w:szCs w:val="22"/>
          <w:lang w:val="hr-HR"/>
        </w:rPr>
        <w:t>A000373</w:t>
      </w:r>
      <w:r w:rsidRPr="009F31FC">
        <w:rPr>
          <w:rFonts w:asciiTheme="minorHAnsi" w:hAnsiTheme="minorHAnsi" w:cstheme="minorHAnsi"/>
          <w:bCs/>
          <w:sz w:val="22"/>
          <w:szCs w:val="22"/>
          <w:lang w:val="hr-HR"/>
        </w:rPr>
        <w:t xml:space="preserve"> </w:t>
      </w:r>
      <w:r w:rsidRPr="009F31FC">
        <w:rPr>
          <w:rFonts w:asciiTheme="minorHAnsi" w:hAnsiTheme="minorHAnsi" w:cstheme="minorHAnsi"/>
          <w:bCs/>
          <w:i/>
          <w:sz w:val="22"/>
          <w:szCs w:val="22"/>
          <w:lang w:val="hr-HR"/>
        </w:rPr>
        <w:t>– Sufinanciranje redovne djelatnosti zdravstva (iznad standarda)</w:t>
      </w:r>
    </w:p>
    <w:p w:rsidR="001E5DAF" w:rsidRPr="008763BD" w:rsidRDefault="001E5DAF" w:rsidP="001E5DAF">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Ovom aktivnošću planirana su sredstva kojima se omogućuje redovan rad Dom</w:t>
      </w:r>
      <w:r>
        <w:rPr>
          <w:rFonts w:asciiTheme="minorHAnsi" w:hAnsiTheme="minorHAnsi" w:cstheme="minorHAnsi"/>
          <w:sz w:val="22"/>
          <w:szCs w:val="22"/>
          <w:lang w:val="hr-HR"/>
        </w:rPr>
        <w:t>a</w:t>
      </w:r>
      <w:r w:rsidRPr="008763BD">
        <w:rPr>
          <w:rFonts w:asciiTheme="minorHAnsi" w:hAnsiTheme="minorHAnsi" w:cstheme="minorHAnsi"/>
          <w:sz w:val="22"/>
          <w:szCs w:val="22"/>
          <w:lang w:val="hr-HR"/>
        </w:rPr>
        <w:t xml:space="preserve"> zdravlja BBŽ</w:t>
      </w:r>
      <w:r>
        <w:rPr>
          <w:rFonts w:asciiTheme="minorHAnsi" w:hAnsiTheme="minorHAnsi" w:cstheme="minorHAnsi"/>
          <w:sz w:val="22"/>
          <w:szCs w:val="22"/>
          <w:lang w:val="hr-H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rPr>
          <w:trHeight w:val="247"/>
        </w:trPr>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7" w:name="_Hlk195855291"/>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264.220,00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264.220,00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262.720,00</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99,43%</w:t>
            </w:r>
          </w:p>
        </w:tc>
      </w:tr>
      <w:bookmarkEnd w:id="7"/>
    </w:tbl>
    <w:p w:rsidR="001E5DAF" w:rsidRDefault="001E5DAF" w:rsidP="001E5DAF">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 xml:space="preserve">A000376 – </w:t>
      </w:r>
      <w:r w:rsidRPr="008763BD">
        <w:rPr>
          <w:rFonts w:asciiTheme="minorHAnsi" w:hAnsiTheme="minorHAnsi" w:cstheme="minorHAnsi"/>
          <w:i/>
          <w:sz w:val="22"/>
          <w:szCs w:val="22"/>
          <w:lang w:val="hr-HR"/>
        </w:rPr>
        <w:t>Nacionalni sustav praćenja komaraca</w:t>
      </w:r>
    </w:p>
    <w:p w:rsidR="001E5DAF" w:rsidRPr="008763BD" w:rsidRDefault="001E5DAF" w:rsidP="001E5DAF">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Temeljem članka 4. Zakona o zaštiti pučanstva od zaraznih bolesti („Narodne novine“ 79/07, 113/08, 43/09, 130/17, 114/18, 47/20, 134/20, 143/21), županije, gradovi i općine obvezni su osigurati provođenje mjera zaštite pučanstva od zaraznih bolesti te sredstva za njihovo provođenje, kao i stručni nadzor nad provođenjem istih.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3.982,00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3.982,00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3.981,6</w:t>
            </w:r>
            <w:r>
              <w:rPr>
                <w:rFonts w:asciiTheme="minorHAnsi" w:hAnsiTheme="minorHAnsi" w:cstheme="minorHAnsi"/>
                <w:sz w:val="22"/>
                <w:szCs w:val="22"/>
                <w:lang w:val="hr-HR"/>
              </w:rPr>
              <w:t>8</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sidRPr="008763BD">
              <w:rPr>
                <w:rFonts w:asciiTheme="minorHAnsi" w:hAnsiTheme="minorHAnsi" w:cstheme="minorHAnsi"/>
                <w:sz w:val="22"/>
                <w:szCs w:val="22"/>
                <w:lang w:val="hr-HR"/>
              </w:rPr>
              <w:t>99,99%</w:t>
            </w:r>
          </w:p>
        </w:tc>
      </w:tr>
    </w:tbl>
    <w:p w:rsidR="001E5DAF" w:rsidRDefault="001E5DAF" w:rsidP="008B32CE">
      <w:pPr>
        <w:spacing w:after="120" w:line="264" w:lineRule="auto"/>
        <w:rPr>
          <w:rFonts w:asciiTheme="minorHAnsi" w:hAnsiTheme="minorHAnsi" w:cstheme="minorHAnsi"/>
          <w:b/>
          <w:sz w:val="22"/>
          <w:szCs w:val="22"/>
          <w:lang w:val="hr-HR"/>
        </w:rPr>
      </w:pPr>
    </w:p>
    <w:p w:rsidR="001E5DAF" w:rsidRDefault="001E5DAF" w:rsidP="001E5DAF">
      <w:pPr>
        <w:spacing w:after="120" w:line="264" w:lineRule="auto"/>
        <w:rPr>
          <w:rFonts w:asciiTheme="minorHAnsi" w:hAnsiTheme="minorHAnsi" w:cstheme="minorHAnsi"/>
          <w:b/>
          <w:sz w:val="22"/>
          <w:szCs w:val="22"/>
          <w:lang w:val="hr-HR"/>
        </w:rPr>
      </w:pPr>
      <w:r>
        <w:rPr>
          <w:rFonts w:asciiTheme="minorHAnsi" w:hAnsiTheme="minorHAnsi" w:cstheme="minorHAnsi"/>
          <w:b/>
          <w:sz w:val="22"/>
          <w:szCs w:val="22"/>
          <w:lang w:val="hr-HR"/>
        </w:rPr>
        <w:t xml:space="preserve">A000400 - </w:t>
      </w:r>
      <w:r w:rsidRPr="0052713B">
        <w:rPr>
          <w:rFonts w:asciiTheme="minorHAnsi" w:hAnsiTheme="minorHAnsi" w:cstheme="minorHAnsi"/>
          <w:bCs/>
          <w:i/>
          <w:iCs/>
          <w:sz w:val="22"/>
          <w:szCs w:val="22"/>
          <w:lang w:val="hr-HR"/>
        </w:rPr>
        <w:t>Unapređenje kvalitete života osoba s invaliditetom</w:t>
      </w:r>
    </w:p>
    <w:p w:rsidR="001E5DAF" w:rsidRDefault="001E5DAF" w:rsidP="001E5DAF">
      <w:pPr>
        <w:spacing w:after="120" w:line="264" w:lineRule="auto"/>
        <w:jc w:val="both"/>
        <w:rPr>
          <w:rFonts w:asciiTheme="minorHAnsi" w:hAnsiTheme="minorHAnsi" w:cstheme="minorHAnsi"/>
          <w:bCs/>
          <w:sz w:val="22"/>
          <w:szCs w:val="22"/>
          <w:lang w:val="hr-HR"/>
        </w:rPr>
      </w:pPr>
      <w:r w:rsidRPr="0052713B">
        <w:rPr>
          <w:rFonts w:asciiTheme="minorHAnsi" w:hAnsiTheme="minorHAnsi" w:cstheme="minorHAnsi"/>
          <w:bCs/>
          <w:sz w:val="22"/>
          <w:szCs w:val="22"/>
          <w:lang w:val="hr-HR"/>
        </w:rPr>
        <w:t>Cilj programa je dodjela namjenskih, bespovratnih novčanih sredstava udrugama osoba s invaliditetom, sukladno predviđenim proračunskim sredstvima za 202</w:t>
      </w:r>
      <w:r>
        <w:rPr>
          <w:rFonts w:asciiTheme="minorHAnsi" w:hAnsiTheme="minorHAnsi" w:cstheme="minorHAnsi"/>
          <w:bCs/>
          <w:sz w:val="22"/>
          <w:szCs w:val="22"/>
          <w:lang w:val="hr-HR"/>
        </w:rPr>
        <w:t>4</w:t>
      </w:r>
      <w:r w:rsidRPr="0052713B">
        <w:rPr>
          <w:rFonts w:asciiTheme="minorHAnsi" w:hAnsiTheme="minorHAnsi" w:cstheme="minorHAnsi"/>
          <w:bCs/>
          <w:sz w:val="22"/>
          <w:szCs w:val="22"/>
          <w:lang w:val="hr-HR"/>
        </w:rPr>
        <w:t xml:space="preserve">. godinu. Ovom aktivnošću </w:t>
      </w:r>
      <w:r>
        <w:rPr>
          <w:rFonts w:asciiTheme="minorHAnsi" w:hAnsiTheme="minorHAnsi" w:cstheme="minorHAnsi"/>
          <w:bCs/>
          <w:sz w:val="22"/>
          <w:szCs w:val="22"/>
          <w:lang w:val="hr-HR"/>
        </w:rPr>
        <w:t>financirani su</w:t>
      </w:r>
      <w:r w:rsidRPr="0052713B">
        <w:rPr>
          <w:rFonts w:asciiTheme="minorHAnsi" w:hAnsiTheme="minorHAnsi" w:cstheme="minorHAnsi"/>
          <w:bCs/>
          <w:sz w:val="22"/>
          <w:szCs w:val="22"/>
          <w:lang w:val="hr-HR"/>
        </w:rPr>
        <w:t xml:space="preserve"> programi i projekti udruga osoba s invaliditetom. Sredstva </w:t>
      </w:r>
      <w:r>
        <w:rPr>
          <w:rFonts w:asciiTheme="minorHAnsi" w:hAnsiTheme="minorHAnsi" w:cstheme="minorHAnsi"/>
          <w:bCs/>
          <w:sz w:val="22"/>
          <w:szCs w:val="22"/>
          <w:lang w:val="hr-HR"/>
        </w:rPr>
        <w:t>su</w:t>
      </w:r>
      <w:r w:rsidRPr="0052713B">
        <w:rPr>
          <w:rFonts w:asciiTheme="minorHAnsi" w:hAnsiTheme="minorHAnsi" w:cstheme="minorHAnsi"/>
          <w:bCs/>
          <w:sz w:val="22"/>
          <w:szCs w:val="22"/>
          <w:lang w:val="hr-HR"/>
        </w:rPr>
        <w:t xml:space="preserve"> dod</w:t>
      </w:r>
      <w:r>
        <w:rPr>
          <w:rFonts w:asciiTheme="minorHAnsi" w:hAnsiTheme="minorHAnsi" w:cstheme="minorHAnsi"/>
          <w:bCs/>
          <w:sz w:val="22"/>
          <w:szCs w:val="22"/>
          <w:lang w:val="hr-HR"/>
        </w:rPr>
        <w:t>i</w:t>
      </w:r>
      <w:r w:rsidRPr="0052713B">
        <w:rPr>
          <w:rFonts w:asciiTheme="minorHAnsi" w:hAnsiTheme="minorHAnsi" w:cstheme="minorHAnsi"/>
          <w:bCs/>
          <w:sz w:val="22"/>
          <w:szCs w:val="22"/>
          <w:lang w:val="hr-HR"/>
        </w:rPr>
        <w:t>jelj</w:t>
      </w:r>
      <w:r>
        <w:rPr>
          <w:rFonts w:asciiTheme="minorHAnsi" w:hAnsiTheme="minorHAnsi" w:cstheme="minorHAnsi"/>
          <w:bCs/>
          <w:sz w:val="22"/>
          <w:szCs w:val="22"/>
          <w:lang w:val="hr-HR"/>
        </w:rPr>
        <w:t>ena</w:t>
      </w:r>
      <w:r w:rsidRPr="0052713B">
        <w:rPr>
          <w:rFonts w:asciiTheme="minorHAnsi" w:hAnsiTheme="minorHAnsi" w:cstheme="minorHAnsi"/>
          <w:bCs/>
          <w:sz w:val="22"/>
          <w:szCs w:val="22"/>
          <w:lang w:val="hr-HR"/>
        </w:rPr>
        <w:t xml:space="preserve"> na temelju Javnog poziva koji </w:t>
      </w:r>
      <w:r>
        <w:rPr>
          <w:rFonts w:asciiTheme="minorHAnsi" w:hAnsiTheme="minorHAnsi" w:cstheme="minorHAnsi"/>
          <w:bCs/>
          <w:sz w:val="22"/>
          <w:szCs w:val="22"/>
          <w:lang w:val="hr-HR"/>
        </w:rPr>
        <w:t>je</w:t>
      </w:r>
      <w:r w:rsidRPr="0052713B">
        <w:rPr>
          <w:rFonts w:asciiTheme="minorHAnsi" w:hAnsiTheme="minorHAnsi" w:cstheme="minorHAnsi"/>
          <w:bCs/>
          <w:sz w:val="22"/>
          <w:szCs w:val="22"/>
          <w:lang w:val="hr-HR"/>
        </w:rPr>
        <w:t xml:space="preserve"> raspisan </w:t>
      </w:r>
      <w:r>
        <w:rPr>
          <w:rFonts w:asciiTheme="minorHAnsi" w:hAnsiTheme="minorHAnsi" w:cstheme="minorHAnsi"/>
          <w:bCs/>
          <w:sz w:val="22"/>
          <w:szCs w:val="22"/>
          <w:lang w:val="hr-HR"/>
        </w:rPr>
        <w:t xml:space="preserve">u </w:t>
      </w:r>
      <w:r w:rsidRPr="0052713B">
        <w:rPr>
          <w:rFonts w:asciiTheme="minorHAnsi" w:hAnsiTheme="minorHAnsi" w:cstheme="minorHAnsi"/>
          <w:bCs/>
          <w:sz w:val="22"/>
          <w:szCs w:val="22"/>
          <w:lang w:val="hr-HR"/>
        </w:rPr>
        <w:t>202</w:t>
      </w:r>
      <w:r>
        <w:rPr>
          <w:rFonts w:asciiTheme="minorHAnsi" w:hAnsiTheme="minorHAnsi" w:cstheme="minorHAnsi"/>
          <w:bCs/>
          <w:sz w:val="22"/>
          <w:szCs w:val="22"/>
          <w:lang w:val="hr-HR"/>
        </w:rPr>
        <w:t>4</w:t>
      </w:r>
      <w:r w:rsidRPr="0052713B">
        <w:rPr>
          <w:rFonts w:asciiTheme="minorHAnsi" w:hAnsiTheme="minorHAnsi" w:cstheme="minorHAnsi"/>
          <w:bCs/>
          <w:sz w:val="22"/>
          <w:szCs w:val="22"/>
          <w:lang w:val="hr-HR"/>
        </w:rPr>
        <w:t>. godin</w:t>
      </w:r>
      <w:r>
        <w:rPr>
          <w:rFonts w:asciiTheme="minorHAnsi" w:hAnsiTheme="minorHAnsi" w:cstheme="minorHAnsi"/>
          <w:bCs/>
          <w:sz w:val="22"/>
          <w:szCs w:val="22"/>
          <w:lang w:val="hr-HR"/>
        </w:rPr>
        <w:t>u</w:t>
      </w:r>
      <w:r w:rsidRPr="0052713B">
        <w:rPr>
          <w:rFonts w:asciiTheme="minorHAnsi" w:hAnsiTheme="minorHAnsi" w:cstheme="minorHAnsi"/>
          <w:bCs/>
          <w:sz w:val="22"/>
          <w:szCs w:val="22"/>
          <w:lang w:val="hr-H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2713B" w:rsidTr="001E5DAF">
        <w:tc>
          <w:tcPr>
            <w:tcW w:w="2722" w:type="dxa"/>
            <w:shd w:val="clear" w:color="auto" w:fill="B5C0D8"/>
          </w:tcPr>
          <w:p w:rsidR="001E5DAF" w:rsidRPr="0052713B" w:rsidRDefault="001E5DAF" w:rsidP="001E5DAF">
            <w:pPr>
              <w:spacing w:line="264" w:lineRule="auto"/>
              <w:jc w:val="center"/>
              <w:rPr>
                <w:rFonts w:asciiTheme="minorHAnsi" w:hAnsiTheme="minorHAnsi" w:cstheme="minorHAnsi"/>
                <w:b/>
                <w:bCs/>
                <w:sz w:val="22"/>
                <w:szCs w:val="22"/>
                <w:lang w:val="hr-HR"/>
              </w:rPr>
            </w:pPr>
            <w:r w:rsidRPr="0052713B">
              <w:rPr>
                <w:rFonts w:asciiTheme="minorHAnsi" w:hAnsiTheme="minorHAnsi" w:cstheme="minorHAnsi"/>
                <w:b/>
                <w:bCs/>
                <w:sz w:val="22"/>
                <w:szCs w:val="22"/>
                <w:lang w:val="hr-HR"/>
              </w:rPr>
              <w:t>Rebalans 2024.</w:t>
            </w:r>
          </w:p>
        </w:tc>
        <w:tc>
          <w:tcPr>
            <w:tcW w:w="2410" w:type="dxa"/>
            <w:shd w:val="clear" w:color="auto" w:fill="B5C0D8"/>
          </w:tcPr>
          <w:p w:rsidR="001E5DAF" w:rsidRPr="0052713B" w:rsidRDefault="001E5DAF" w:rsidP="001E5DAF">
            <w:pPr>
              <w:spacing w:line="264" w:lineRule="auto"/>
              <w:jc w:val="center"/>
              <w:rPr>
                <w:rFonts w:asciiTheme="minorHAnsi" w:hAnsiTheme="minorHAnsi" w:cstheme="minorHAnsi"/>
                <w:b/>
                <w:bCs/>
                <w:sz w:val="22"/>
                <w:szCs w:val="22"/>
                <w:lang w:val="hr-HR"/>
              </w:rPr>
            </w:pPr>
            <w:r w:rsidRPr="0052713B">
              <w:rPr>
                <w:rFonts w:asciiTheme="minorHAnsi" w:hAnsiTheme="minorHAnsi" w:cstheme="minorHAnsi"/>
                <w:b/>
                <w:bCs/>
                <w:sz w:val="22"/>
                <w:szCs w:val="22"/>
                <w:lang w:val="hr-HR"/>
              </w:rPr>
              <w:t>Tekući plan 2024.</w:t>
            </w:r>
          </w:p>
        </w:tc>
        <w:tc>
          <w:tcPr>
            <w:tcW w:w="2693" w:type="dxa"/>
            <w:shd w:val="clear" w:color="auto" w:fill="B5C0D8"/>
          </w:tcPr>
          <w:p w:rsidR="001E5DAF" w:rsidRPr="0052713B" w:rsidRDefault="001E5DAF" w:rsidP="001E5DAF">
            <w:pPr>
              <w:spacing w:line="264" w:lineRule="auto"/>
              <w:jc w:val="center"/>
              <w:rPr>
                <w:rFonts w:asciiTheme="minorHAnsi" w:hAnsiTheme="minorHAnsi" w:cstheme="minorHAnsi"/>
                <w:b/>
                <w:bCs/>
                <w:sz w:val="22"/>
                <w:szCs w:val="22"/>
                <w:lang w:val="hr-HR"/>
              </w:rPr>
            </w:pPr>
            <w:r w:rsidRPr="0052713B">
              <w:rPr>
                <w:rFonts w:asciiTheme="minorHAnsi" w:hAnsiTheme="minorHAnsi" w:cstheme="minorHAnsi"/>
                <w:b/>
                <w:bCs/>
                <w:sz w:val="22"/>
                <w:szCs w:val="22"/>
                <w:lang w:val="hr-HR"/>
              </w:rPr>
              <w:t>Izvršenje 2024.</w:t>
            </w:r>
          </w:p>
        </w:tc>
        <w:tc>
          <w:tcPr>
            <w:tcW w:w="1389" w:type="dxa"/>
            <w:shd w:val="clear" w:color="auto" w:fill="B5C0D8"/>
          </w:tcPr>
          <w:p w:rsidR="001E5DAF" w:rsidRPr="0052713B" w:rsidRDefault="001E5DAF" w:rsidP="001E5DAF">
            <w:pPr>
              <w:spacing w:line="264" w:lineRule="auto"/>
              <w:jc w:val="center"/>
              <w:rPr>
                <w:rFonts w:asciiTheme="minorHAnsi" w:hAnsiTheme="minorHAnsi" w:cstheme="minorHAnsi"/>
                <w:b/>
                <w:bCs/>
                <w:sz w:val="22"/>
                <w:szCs w:val="22"/>
                <w:lang w:val="hr-HR"/>
              </w:rPr>
            </w:pPr>
            <w:r w:rsidRPr="0052713B">
              <w:rPr>
                <w:rFonts w:asciiTheme="minorHAnsi" w:hAnsiTheme="minorHAnsi" w:cstheme="minorHAnsi"/>
                <w:b/>
                <w:bCs/>
                <w:sz w:val="22"/>
                <w:szCs w:val="22"/>
                <w:lang w:val="hr-HR"/>
              </w:rPr>
              <w:t>Indeks (%)</w:t>
            </w:r>
          </w:p>
        </w:tc>
      </w:tr>
      <w:tr w:rsidR="001E5DAF" w:rsidRPr="0052713B" w:rsidTr="001E5DAF">
        <w:tc>
          <w:tcPr>
            <w:tcW w:w="2722" w:type="dxa"/>
            <w:shd w:val="clear" w:color="auto" w:fill="auto"/>
          </w:tcPr>
          <w:p w:rsidR="001E5DAF" w:rsidRPr="0052713B"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30.000,00</w:t>
            </w:r>
          </w:p>
        </w:tc>
        <w:tc>
          <w:tcPr>
            <w:tcW w:w="2410" w:type="dxa"/>
          </w:tcPr>
          <w:p w:rsidR="001E5DAF" w:rsidRPr="0052713B"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30.000,00</w:t>
            </w:r>
          </w:p>
        </w:tc>
        <w:tc>
          <w:tcPr>
            <w:tcW w:w="2693" w:type="dxa"/>
            <w:shd w:val="clear" w:color="auto" w:fill="auto"/>
          </w:tcPr>
          <w:p w:rsidR="001E5DAF" w:rsidRPr="0052713B"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29.998,00</w:t>
            </w:r>
          </w:p>
        </w:tc>
        <w:tc>
          <w:tcPr>
            <w:tcW w:w="1389" w:type="dxa"/>
            <w:shd w:val="clear" w:color="auto" w:fill="auto"/>
          </w:tcPr>
          <w:p w:rsidR="001E5DAF" w:rsidRPr="0052713B"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99,99%</w:t>
            </w:r>
          </w:p>
        </w:tc>
      </w:tr>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A000</w:t>
      </w:r>
      <w:r>
        <w:rPr>
          <w:rFonts w:asciiTheme="minorHAnsi" w:hAnsiTheme="minorHAnsi" w:cstheme="minorHAnsi"/>
          <w:b/>
          <w:sz w:val="22"/>
          <w:szCs w:val="22"/>
          <w:lang w:val="hr-HR"/>
        </w:rPr>
        <w:t>402</w:t>
      </w:r>
      <w:r w:rsidRPr="008763BD">
        <w:rPr>
          <w:rFonts w:asciiTheme="minorHAnsi" w:hAnsiTheme="minorHAnsi" w:cstheme="minorHAnsi"/>
          <w:b/>
          <w:sz w:val="22"/>
          <w:szCs w:val="22"/>
          <w:lang w:val="hr-HR"/>
        </w:rPr>
        <w:t xml:space="preserve"> – </w:t>
      </w:r>
      <w:r>
        <w:rPr>
          <w:rFonts w:asciiTheme="minorHAnsi" w:hAnsiTheme="minorHAnsi" w:cstheme="minorHAnsi"/>
          <w:i/>
          <w:sz w:val="22"/>
          <w:szCs w:val="22"/>
          <w:lang w:val="hr-HR"/>
        </w:rPr>
        <w:t xml:space="preserve">Sufinanciranje OB Dr. Anđelko </w:t>
      </w:r>
      <w:proofErr w:type="spellStart"/>
      <w:r>
        <w:rPr>
          <w:rFonts w:asciiTheme="minorHAnsi" w:hAnsiTheme="minorHAnsi" w:cstheme="minorHAnsi"/>
          <w:i/>
          <w:sz w:val="22"/>
          <w:szCs w:val="22"/>
          <w:lang w:val="hr-HR"/>
        </w:rPr>
        <w:t>Višić</w:t>
      </w:r>
      <w:proofErr w:type="spellEnd"/>
      <w:r>
        <w:rPr>
          <w:rFonts w:asciiTheme="minorHAnsi" w:hAnsiTheme="minorHAnsi" w:cstheme="minorHAnsi"/>
          <w:i/>
          <w:sz w:val="22"/>
          <w:szCs w:val="22"/>
          <w:lang w:val="hr-HR"/>
        </w:rPr>
        <w:t xml:space="preserve"> Bjelovar</w:t>
      </w:r>
    </w:p>
    <w:p w:rsidR="001E5DAF" w:rsidRPr="002A4A04" w:rsidRDefault="001E5DAF" w:rsidP="001E5DAF">
      <w:pPr>
        <w:tabs>
          <w:tab w:val="left" w:pos="1134"/>
          <w:tab w:val="center" w:pos="7655"/>
        </w:tabs>
        <w:spacing w:after="120" w:line="264" w:lineRule="auto"/>
        <w:jc w:val="both"/>
        <w:rPr>
          <w:rFonts w:asciiTheme="minorHAnsi" w:hAnsiTheme="minorHAnsi" w:cstheme="minorHAnsi"/>
          <w:sz w:val="22"/>
          <w:szCs w:val="22"/>
          <w:lang w:val="hr-HR"/>
        </w:rPr>
      </w:pPr>
      <w:r w:rsidRPr="002A4A04">
        <w:rPr>
          <w:rFonts w:asciiTheme="minorHAnsi" w:hAnsiTheme="minorHAnsi" w:cstheme="minorHAnsi"/>
          <w:sz w:val="22"/>
          <w:szCs w:val="22"/>
          <w:lang w:val="hr-HR"/>
        </w:rPr>
        <w:t xml:space="preserve">Sredstva </w:t>
      </w:r>
      <w:r>
        <w:rPr>
          <w:rFonts w:asciiTheme="minorHAnsi" w:hAnsiTheme="minorHAnsi" w:cstheme="minorHAnsi"/>
          <w:sz w:val="22"/>
          <w:szCs w:val="22"/>
          <w:lang w:val="hr-HR"/>
        </w:rPr>
        <w:t>su</w:t>
      </w:r>
      <w:r w:rsidRPr="002A4A04">
        <w:rPr>
          <w:rFonts w:asciiTheme="minorHAnsi" w:hAnsiTheme="minorHAnsi" w:cstheme="minorHAnsi"/>
          <w:sz w:val="22"/>
          <w:szCs w:val="22"/>
          <w:lang w:val="hr-HR"/>
        </w:rPr>
        <w:t xml:space="preserve"> se isplaćiva</w:t>
      </w:r>
      <w:r>
        <w:rPr>
          <w:rFonts w:asciiTheme="minorHAnsi" w:hAnsiTheme="minorHAnsi" w:cstheme="minorHAnsi"/>
          <w:sz w:val="22"/>
          <w:szCs w:val="22"/>
          <w:lang w:val="hr-HR"/>
        </w:rPr>
        <w:t>la</w:t>
      </w:r>
      <w:r w:rsidRPr="002A4A04">
        <w:rPr>
          <w:rFonts w:asciiTheme="minorHAnsi" w:hAnsiTheme="minorHAnsi" w:cstheme="minorHAnsi"/>
          <w:sz w:val="22"/>
          <w:szCs w:val="22"/>
          <w:lang w:val="hr-HR"/>
        </w:rPr>
        <w:t xml:space="preserve"> temeljem odobrenih zahtjeva OB „Dr. Anđelko </w:t>
      </w:r>
      <w:proofErr w:type="spellStart"/>
      <w:r w:rsidRPr="002A4A04">
        <w:rPr>
          <w:rFonts w:asciiTheme="minorHAnsi" w:hAnsiTheme="minorHAnsi" w:cstheme="minorHAnsi"/>
          <w:sz w:val="22"/>
          <w:szCs w:val="22"/>
          <w:lang w:val="hr-HR"/>
        </w:rPr>
        <w:t>Višić</w:t>
      </w:r>
      <w:proofErr w:type="spellEnd"/>
      <w:r w:rsidRPr="002A4A04">
        <w:rPr>
          <w:rFonts w:asciiTheme="minorHAnsi" w:hAnsiTheme="minorHAnsi" w:cstheme="minorHAnsi"/>
          <w:sz w:val="22"/>
          <w:szCs w:val="22"/>
          <w:lang w:val="hr-HR"/>
        </w:rPr>
        <w:t>“ Bjelovar.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8" w:name="_Hlk195855481"/>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5.000</w:t>
            </w:r>
            <w:r w:rsidRPr="008763BD">
              <w:rPr>
                <w:rFonts w:asciiTheme="minorHAnsi" w:hAnsiTheme="minorHAnsi" w:cstheme="minorHAnsi"/>
                <w:sz w:val="22"/>
                <w:szCs w:val="22"/>
                <w:lang w:val="hr-HR"/>
              </w:rPr>
              <w:t>,00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w:t>
            </w:r>
            <w:r w:rsidRPr="008763BD">
              <w:rPr>
                <w:rFonts w:asciiTheme="minorHAnsi" w:hAnsiTheme="minorHAnsi" w:cstheme="minorHAnsi"/>
                <w:sz w:val="22"/>
                <w:szCs w:val="22"/>
                <w:lang w:val="hr-HR"/>
              </w:rPr>
              <w:t>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3.773,91</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75,48</w:t>
            </w:r>
            <w:r w:rsidRPr="008763BD">
              <w:rPr>
                <w:rFonts w:asciiTheme="minorHAnsi" w:hAnsiTheme="minorHAnsi" w:cstheme="minorHAnsi"/>
                <w:sz w:val="22"/>
                <w:szCs w:val="22"/>
                <w:lang w:val="hr-HR"/>
              </w:rPr>
              <w:t>%</w:t>
            </w:r>
          </w:p>
        </w:tc>
      </w:tr>
      <w:bookmarkEnd w:id="8"/>
    </w:tbl>
    <w:p w:rsidR="001E5DAF" w:rsidRDefault="001E5DAF" w:rsidP="001E5DAF">
      <w:pPr>
        <w:spacing w:after="120" w:line="264" w:lineRule="auto"/>
        <w:rPr>
          <w:rFonts w:asciiTheme="minorHAnsi" w:hAnsiTheme="minorHAnsi" w:cstheme="minorHAnsi"/>
          <w:b/>
          <w:sz w:val="22"/>
          <w:szCs w:val="22"/>
          <w:lang w:val="hr-HR"/>
        </w:rPr>
      </w:pPr>
    </w:p>
    <w:p w:rsidR="001E5DAF" w:rsidRPr="008763BD" w:rsidRDefault="001E5DAF" w:rsidP="001E5DAF">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lastRenderedPageBreak/>
        <w:t>A000</w:t>
      </w:r>
      <w:r>
        <w:rPr>
          <w:rFonts w:asciiTheme="minorHAnsi" w:hAnsiTheme="minorHAnsi" w:cstheme="minorHAnsi"/>
          <w:b/>
          <w:sz w:val="22"/>
          <w:szCs w:val="22"/>
          <w:lang w:val="hr-HR"/>
        </w:rPr>
        <w:t>402</w:t>
      </w:r>
      <w:r w:rsidRPr="008763BD">
        <w:rPr>
          <w:rFonts w:asciiTheme="minorHAnsi" w:hAnsiTheme="minorHAnsi" w:cstheme="minorHAnsi"/>
          <w:b/>
          <w:sz w:val="22"/>
          <w:szCs w:val="22"/>
          <w:lang w:val="hr-HR"/>
        </w:rPr>
        <w:t xml:space="preserve"> – </w:t>
      </w:r>
      <w:r>
        <w:rPr>
          <w:rFonts w:asciiTheme="minorHAnsi" w:hAnsiTheme="minorHAnsi" w:cstheme="minorHAnsi"/>
          <w:i/>
          <w:sz w:val="22"/>
          <w:szCs w:val="22"/>
          <w:lang w:val="hr-HR"/>
        </w:rPr>
        <w:t>Sufinanciranje psihijatra u Domu za starije osobe Bjelovar</w:t>
      </w:r>
    </w:p>
    <w:p w:rsidR="001E5DAF" w:rsidRPr="002A4A04" w:rsidRDefault="001E5DAF" w:rsidP="001E5DAF">
      <w:pPr>
        <w:tabs>
          <w:tab w:val="left" w:pos="1134"/>
          <w:tab w:val="center" w:pos="7655"/>
        </w:tabs>
        <w:spacing w:after="120" w:line="264" w:lineRule="auto"/>
        <w:jc w:val="both"/>
        <w:rPr>
          <w:rFonts w:asciiTheme="minorHAnsi" w:hAnsiTheme="minorHAnsi" w:cstheme="minorHAnsi"/>
          <w:sz w:val="22"/>
          <w:szCs w:val="22"/>
          <w:lang w:val="hr-HR"/>
        </w:rPr>
      </w:pPr>
      <w:r w:rsidRPr="002A4A04">
        <w:rPr>
          <w:rFonts w:asciiTheme="minorHAnsi" w:hAnsiTheme="minorHAnsi" w:cstheme="minorHAnsi"/>
          <w:sz w:val="22"/>
          <w:szCs w:val="22"/>
          <w:lang w:val="hr-HR"/>
        </w:rPr>
        <w:t xml:space="preserve">Temeljem zamolbe Doma za odrasle osobe u Bjelovaru, Županija </w:t>
      </w:r>
      <w:r>
        <w:rPr>
          <w:rFonts w:asciiTheme="minorHAnsi" w:hAnsiTheme="minorHAnsi" w:cstheme="minorHAnsi"/>
          <w:sz w:val="22"/>
          <w:szCs w:val="22"/>
          <w:lang w:val="hr-HR"/>
        </w:rPr>
        <w:t>j</w:t>
      </w:r>
      <w:r w:rsidRPr="002A4A04">
        <w:rPr>
          <w:rFonts w:asciiTheme="minorHAnsi" w:hAnsiTheme="minorHAnsi" w:cstheme="minorHAnsi"/>
          <w:sz w:val="22"/>
          <w:szCs w:val="22"/>
          <w:lang w:val="hr-HR"/>
        </w:rPr>
        <w:t>e sufinancira</w:t>
      </w:r>
      <w:r>
        <w:rPr>
          <w:rFonts w:asciiTheme="minorHAnsi" w:hAnsiTheme="minorHAnsi" w:cstheme="minorHAnsi"/>
          <w:sz w:val="22"/>
          <w:szCs w:val="22"/>
          <w:lang w:val="hr-HR"/>
        </w:rPr>
        <w:t xml:space="preserve">la </w:t>
      </w:r>
      <w:r w:rsidRPr="002A4A04">
        <w:rPr>
          <w:rFonts w:asciiTheme="minorHAnsi" w:hAnsiTheme="minorHAnsi" w:cstheme="minorHAnsi"/>
          <w:sz w:val="22"/>
          <w:szCs w:val="22"/>
          <w:lang w:val="hr-HR"/>
        </w:rPr>
        <w:t>troškove dolaska psihijatra u ustanovu. Dom pruža usluge osobama s mentalnim oštećenjima, a koje nisu u mogućnosti samostalno voditi brigu o svome zdravlju, a većina ih je teže pokretna ili nepokretna, tako da im svaki odlazak psihijatru predstavlja problem. Ustanova je organizirala da jednom do dva puta mjesečno psihijatar dolazi kod njih, što se pokazalo jako dobro i pozitivno utječe na poboljšanje zdravstvene skrbi o korisnicima.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1.000</w:t>
            </w:r>
            <w:r w:rsidRPr="008763BD">
              <w:rPr>
                <w:rFonts w:asciiTheme="minorHAnsi" w:hAnsiTheme="minorHAnsi" w:cstheme="minorHAnsi"/>
                <w:sz w:val="22"/>
                <w:szCs w:val="22"/>
                <w:lang w:val="hr-HR"/>
              </w:rPr>
              <w:t>,00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1.0</w:t>
            </w:r>
            <w:r w:rsidRPr="008763BD">
              <w:rPr>
                <w:rFonts w:asciiTheme="minorHAnsi" w:hAnsiTheme="minorHAnsi" w:cstheme="minorHAnsi"/>
                <w:sz w:val="22"/>
                <w:szCs w:val="22"/>
                <w:lang w:val="hr-HR"/>
              </w:rPr>
              <w:t>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739,23</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73,92%</w:t>
            </w:r>
          </w:p>
        </w:tc>
      </w:tr>
    </w:tbl>
    <w:p w:rsidR="001E5DAF" w:rsidRDefault="001E5DAF" w:rsidP="008B32CE">
      <w:pPr>
        <w:spacing w:after="120" w:line="264" w:lineRule="auto"/>
        <w:rPr>
          <w:rFonts w:asciiTheme="minorHAnsi" w:hAnsiTheme="minorHAnsi" w:cstheme="minorHAnsi"/>
          <w:b/>
          <w:sz w:val="22"/>
          <w:szCs w:val="22"/>
          <w:lang w:val="hr-HR"/>
        </w:rPr>
      </w:pPr>
    </w:p>
    <w:p w:rsidR="001E5DAF" w:rsidRPr="003858E6" w:rsidRDefault="001E5DAF" w:rsidP="001E5DAF">
      <w:pPr>
        <w:tabs>
          <w:tab w:val="left" w:pos="1134"/>
          <w:tab w:val="center" w:pos="7655"/>
        </w:tabs>
        <w:spacing w:after="120" w:line="264" w:lineRule="auto"/>
        <w:jc w:val="both"/>
        <w:rPr>
          <w:rFonts w:asciiTheme="minorHAnsi" w:hAnsiTheme="minorHAnsi" w:cstheme="minorHAnsi"/>
          <w:i/>
          <w:sz w:val="22"/>
          <w:szCs w:val="22"/>
          <w:lang w:val="hr-HR"/>
        </w:rPr>
      </w:pPr>
      <w:r w:rsidRPr="002A4A04">
        <w:rPr>
          <w:rFonts w:asciiTheme="minorHAnsi" w:hAnsiTheme="minorHAnsi" w:cstheme="minorHAnsi"/>
          <w:b/>
          <w:sz w:val="22"/>
          <w:szCs w:val="22"/>
          <w:lang w:val="hr-HR"/>
        </w:rPr>
        <w:t>A000404</w:t>
      </w:r>
      <w:r w:rsidRPr="002A4A04">
        <w:rPr>
          <w:rFonts w:asciiTheme="minorHAnsi" w:hAnsiTheme="minorHAnsi" w:cstheme="minorHAnsi"/>
          <w:sz w:val="22"/>
          <w:szCs w:val="22"/>
          <w:lang w:val="hr-HR"/>
        </w:rPr>
        <w:t xml:space="preserve"> - </w:t>
      </w:r>
      <w:r w:rsidRPr="003858E6">
        <w:rPr>
          <w:rFonts w:asciiTheme="minorHAnsi" w:hAnsiTheme="minorHAnsi" w:cstheme="minorHAnsi"/>
          <w:i/>
          <w:sz w:val="22"/>
          <w:szCs w:val="22"/>
          <w:lang w:val="hr-HR"/>
        </w:rPr>
        <w:t xml:space="preserve">Financiranje smještaja roditelja za vrijeme liječenja njihove djece u OB „Dr. Anđelko </w:t>
      </w:r>
      <w:proofErr w:type="spellStart"/>
      <w:r w:rsidRPr="003858E6">
        <w:rPr>
          <w:rFonts w:asciiTheme="minorHAnsi" w:hAnsiTheme="minorHAnsi" w:cstheme="minorHAnsi"/>
          <w:i/>
          <w:sz w:val="22"/>
          <w:szCs w:val="22"/>
          <w:lang w:val="hr-HR"/>
        </w:rPr>
        <w:t>Višić</w:t>
      </w:r>
      <w:proofErr w:type="spellEnd"/>
      <w:r w:rsidRPr="003858E6">
        <w:rPr>
          <w:rFonts w:asciiTheme="minorHAnsi" w:hAnsiTheme="minorHAnsi" w:cstheme="minorHAnsi"/>
          <w:i/>
          <w:sz w:val="22"/>
          <w:szCs w:val="22"/>
          <w:lang w:val="hr-HR"/>
        </w:rPr>
        <w:t>“ Bjelovar</w:t>
      </w:r>
    </w:p>
    <w:p w:rsidR="001E5DAF" w:rsidRDefault="001E5DAF" w:rsidP="008B32CE">
      <w:pPr>
        <w:tabs>
          <w:tab w:val="left" w:pos="1134"/>
          <w:tab w:val="center" w:pos="7655"/>
        </w:tabs>
        <w:spacing w:after="120" w:line="264" w:lineRule="auto"/>
        <w:jc w:val="both"/>
        <w:rPr>
          <w:rFonts w:asciiTheme="minorHAnsi" w:hAnsiTheme="minorHAnsi" w:cstheme="minorHAnsi"/>
          <w:sz w:val="22"/>
          <w:szCs w:val="22"/>
          <w:lang w:val="hr-HR"/>
        </w:rPr>
      </w:pPr>
      <w:r w:rsidRPr="002A4A04">
        <w:rPr>
          <w:rFonts w:asciiTheme="minorHAnsi" w:hAnsiTheme="minorHAnsi" w:cstheme="minorHAnsi"/>
          <w:sz w:val="22"/>
          <w:szCs w:val="22"/>
          <w:lang w:val="hr-HR"/>
        </w:rPr>
        <w:t xml:space="preserve">U interesu da se djeci koja su na bolničkom liječenju omogući pratnja i smještaj roditelja, čime se boravak djeteta u OB „Dr. Anđelko </w:t>
      </w:r>
      <w:proofErr w:type="spellStart"/>
      <w:r w:rsidRPr="002A4A04">
        <w:rPr>
          <w:rFonts w:asciiTheme="minorHAnsi" w:hAnsiTheme="minorHAnsi" w:cstheme="minorHAnsi"/>
          <w:sz w:val="22"/>
          <w:szCs w:val="22"/>
          <w:lang w:val="hr-HR"/>
        </w:rPr>
        <w:t>Višić</w:t>
      </w:r>
      <w:proofErr w:type="spellEnd"/>
      <w:r w:rsidRPr="002A4A04">
        <w:rPr>
          <w:rFonts w:asciiTheme="minorHAnsi" w:hAnsiTheme="minorHAnsi" w:cstheme="minorHAnsi"/>
          <w:sz w:val="22"/>
          <w:szCs w:val="22"/>
          <w:lang w:val="hr-HR"/>
        </w:rPr>
        <w:t xml:space="preserve">“ Bjelovar čini ugodnijim i lakšim, županija </w:t>
      </w:r>
      <w:r>
        <w:rPr>
          <w:rFonts w:asciiTheme="minorHAnsi" w:hAnsiTheme="minorHAnsi" w:cstheme="minorHAnsi"/>
          <w:sz w:val="22"/>
          <w:szCs w:val="22"/>
          <w:lang w:val="hr-HR"/>
        </w:rPr>
        <w:t>j</w:t>
      </w:r>
      <w:r w:rsidRPr="002A4A04">
        <w:rPr>
          <w:rFonts w:asciiTheme="minorHAnsi" w:hAnsiTheme="minorHAnsi" w:cstheme="minorHAnsi"/>
          <w:sz w:val="22"/>
          <w:szCs w:val="22"/>
          <w:lang w:val="hr-HR"/>
        </w:rPr>
        <w:t>e u cijelosti financira</w:t>
      </w:r>
      <w:r>
        <w:rPr>
          <w:rFonts w:asciiTheme="minorHAnsi" w:hAnsiTheme="minorHAnsi" w:cstheme="minorHAnsi"/>
          <w:sz w:val="22"/>
          <w:szCs w:val="22"/>
          <w:lang w:val="hr-HR"/>
        </w:rPr>
        <w:t>la</w:t>
      </w:r>
      <w:r w:rsidRPr="002A4A04">
        <w:rPr>
          <w:rFonts w:asciiTheme="minorHAnsi" w:hAnsiTheme="minorHAnsi" w:cstheme="minorHAnsi"/>
          <w:sz w:val="22"/>
          <w:szCs w:val="22"/>
          <w:lang w:val="hr-HR"/>
        </w:rPr>
        <w:t xml:space="preserve"> troškove smještaja roditelja u Bolnici, za vrijeme liječenja njihove djece.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9" w:name="_Hlk195855991"/>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5.000</w:t>
            </w:r>
            <w:r w:rsidRPr="008763BD">
              <w:rPr>
                <w:rFonts w:asciiTheme="minorHAnsi" w:hAnsiTheme="minorHAnsi" w:cstheme="minorHAnsi"/>
                <w:sz w:val="22"/>
                <w:szCs w:val="22"/>
                <w:lang w:val="hr-HR"/>
              </w:rPr>
              <w:t>,00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w:t>
            </w:r>
            <w:r w:rsidRPr="008763BD">
              <w:rPr>
                <w:rFonts w:asciiTheme="minorHAnsi" w:hAnsiTheme="minorHAnsi" w:cstheme="minorHAnsi"/>
                <w:sz w:val="22"/>
                <w:szCs w:val="22"/>
                <w:lang w:val="hr-HR"/>
              </w:rPr>
              <w:t>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4.544,26</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90,89%</w:t>
            </w:r>
          </w:p>
        </w:tc>
      </w:tr>
      <w:bookmarkEnd w:id="9"/>
    </w:tbl>
    <w:p w:rsidR="001E5DAF" w:rsidRDefault="001E5DAF" w:rsidP="008B32CE">
      <w:pPr>
        <w:spacing w:after="120" w:line="264" w:lineRule="auto"/>
        <w:rPr>
          <w:rFonts w:asciiTheme="minorHAnsi" w:hAnsiTheme="minorHAnsi" w:cstheme="minorHAnsi"/>
          <w:b/>
          <w:sz w:val="22"/>
          <w:szCs w:val="22"/>
          <w:lang w:val="hr-HR"/>
        </w:rPr>
      </w:pPr>
    </w:p>
    <w:p w:rsidR="001E5DAF" w:rsidRPr="00085935" w:rsidRDefault="001E5DAF" w:rsidP="008B32CE">
      <w:pPr>
        <w:spacing w:after="120" w:line="264" w:lineRule="auto"/>
        <w:jc w:val="both"/>
        <w:rPr>
          <w:rFonts w:ascii="Calibri" w:eastAsia="Calibri" w:hAnsi="Calibri"/>
          <w:i/>
          <w:sz w:val="22"/>
          <w:szCs w:val="24"/>
          <w:lang w:val="hr-HR" w:eastAsia="en-US"/>
        </w:rPr>
      </w:pPr>
      <w:bookmarkStart w:id="10" w:name="_Hlk195856081"/>
      <w:r w:rsidRPr="00085935">
        <w:rPr>
          <w:rFonts w:ascii="Calibri" w:eastAsia="Calibri" w:hAnsi="Calibri"/>
          <w:b/>
          <w:sz w:val="22"/>
          <w:szCs w:val="24"/>
          <w:lang w:val="hr-HR" w:eastAsia="en-US"/>
        </w:rPr>
        <w:t xml:space="preserve">K000172 </w:t>
      </w:r>
      <w:r w:rsidRPr="00085935">
        <w:rPr>
          <w:rFonts w:ascii="Calibri" w:eastAsia="Calibri" w:hAnsi="Calibri"/>
          <w:i/>
          <w:sz w:val="22"/>
          <w:szCs w:val="24"/>
          <w:lang w:val="hr-HR" w:eastAsia="en-US"/>
        </w:rPr>
        <w:t>– Uređenje zgrade „Školskog dispanzera“ Doma zdravlja BBŽ u Daruvaru</w:t>
      </w:r>
      <w:r>
        <w:rPr>
          <w:rFonts w:ascii="Calibri" w:eastAsia="Calibri" w:hAnsi="Calibri"/>
          <w:i/>
          <w:sz w:val="22"/>
          <w:szCs w:val="24"/>
          <w:lang w:val="hr-HR" w:eastAsia="en-US"/>
        </w:rPr>
        <w:t xml:space="preserve"> – I faza</w:t>
      </w:r>
    </w:p>
    <w:p w:rsidR="001E5DAF" w:rsidRPr="00E67207" w:rsidRDefault="001E5DAF" w:rsidP="008B32CE">
      <w:pPr>
        <w:spacing w:after="120" w:line="264" w:lineRule="auto"/>
        <w:jc w:val="both"/>
        <w:rPr>
          <w:rFonts w:ascii="Calibri" w:eastAsia="Calibri" w:hAnsi="Calibri"/>
          <w:sz w:val="22"/>
          <w:szCs w:val="22"/>
          <w:lang w:val="hr-HR" w:eastAsia="en-US"/>
        </w:rPr>
      </w:pPr>
      <w:r w:rsidRPr="00E67207">
        <w:rPr>
          <w:rFonts w:ascii="Calibri" w:eastAsia="Calibri" w:hAnsi="Calibri"/>
          <w:sz w:val="22"/>
          <w:szCs w:val="22"/>
          <w:lang w:val="hr-HR" w:eastAsia="en-US"/>
        </w:rPr>
        <w:t>Bjelovarsko-bilogorska županija provela je projekt obnove zgrade „Školskog dispanzera“ u Daruvaru, prijavljen na Poziv za iskaz interesa za financiranje projekata prema Programu podrške regionalnom razvoju za 2023. godinu.</w:t>
      </w:r>
      <w:r>
        <w:rPr>
          <w:rFonts w:ascii="Calibri" w:eastAsia="Calibri" w:hAnsi="Calibri"/>
          <w:sz w:val="22"/>
          <w:szCs w:val="22"/>
          <w:lang w:val="hr-HR" w:eastAsia="en-US"/>
        </w:rPr>
        <w:t xml:space="preserve"> </w:t>
      </w:r>
      <w:r w:rsidRPr="00E67207">
        <w:rPr>
          <w:rFonts w:ascii="Calibri" w:eastAsia="Calibri" w:hAnsi="Calibri"/>
          <w:sz w:val="22"/>
          <w:szCs w:val="22"/>
          <w:lang w:val="hr-HR" w:eastAsia="en-US"/>
        </w:rPr>
        <w:t>Radovi su obuhvaćali uređenje unutarnjeg prostora zgrade „Školskog dispanzera“ Doma zdravlja BBŽ, Ispostava Daruvar, na adresi Petra Svačića 48, Daruvar, a uključivali su građevinsko-obrtničke i instalaterske radove.</w:t>
      </w:r>
      <w:r>
        <w:rPr>
          <w:rFonts w:ascii="Calibri" w:eastAsia="Calibri" w:hAnsi="Calibri"/>
          <w:sz w:val="22"/>
          <w:szCs w:val="22"/>
          <w:lang w:val="hr-HR" w:eastAsia="en-US"/>
        </w:rPr>
        <w:t xml:space="preserve"> </w:t>
      </w:r>
      <w:r w:rsidRPr="00E67207">
        <w:rPr>
          <w:rFonts w:ascii="Calibri" w:eastAsia="Calibri" w:hAnsi="Calibri"/>
          <w:sz w:val="22"/>
          <w:szCs w:val="22"/>
          <w:lang w:val="hr-HR" w:eastAsia="en-US"/>
        </w:rPr>
        <w:t>Ukupna neto površina zgrade je 365 m2, od čega je u I. fazi obnovljeno 219 m2.</w:t>
      </w:r>
      <w:r>
        <w:rPr>
          <w:rFonts w:ascii="Calibri" w:eastAsia="Calibri" w:hAnsi="Calibri"/>
          <w:sz w:val="22"/>
          <w:szCs w:val="22"/>
          <w:lang w:val="hr-HR" w:eastAsia="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84358" w:rsidTr="001E5DAF">
        <w:tc>
          <w:tcPr>
            <w:tcW w:w="2722"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Rebalans 2024.</w:t>
            </w:r>
          </w:p>
        </w:tc>
        <w:tc>
          <w:tcPr>
            <w:tcW w:w="2410"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Tekući plan 2024.</w:t>
            </w:r>
          </w:p>
        </w:tc>
        <w:tc>
          <w:tcPr>
            <w:tcW w:w="2693"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Izvršenje 2024.</w:t>
            </w:r>
          </w:p>
        </w:tc>
        <w:tc>
          <w:tcPr>
            <w:tcW w:w="1389"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Indeks (%)</w:t>
            </w:r>
          </w:p>
        </w:tc>
      </w:tr>
      <w:tr w:rsidR="001E5DAF" w:rsidRPr="00584358" w:rsidTr="001E5DAF">
        <w:tc>
          <w:tcPr>
            <w:tcW w:w="2722"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89.480,00</w:t>
            </w:r>
          </w:p>
        </w:tc>
        <w:tc>
          <w:tcPr>
            <w:tcW w:w="2410" w:type="dxa"/>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89.480,00</w:t>
            </w:r>
          </w:p>
        </w:tc>
        <w:tc>
          <w:tcPr>
            <w:tcW w:w="2693"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89.416,91</w:t>
            </w:r>
          </w:p>
        </w:tc>
        <w:tc>
          <w:tcPr>
            <w:tcW w:w="1389"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99,93</w:t>
            </w:r>
            <w:r w:rsidRPr="00584358">
              <w:rPr>
                <w:rFonts w:asciiTheme="minorHAnsi" w:hAnsiTheme="minorHAnsi" w:cstheme="minorHAnsi"/>
                <w:bCs/>
                <w:sz w:val="22"/>
                <w:szCs w:val="22"/>
                <w:lang w:val="hr-HR"/>
              </w:rPr>
              <w:t>%</w:t>
            </w:r>
          </w:p>
        </w:tc>
      </w:tr>
      <w:bookmarkEnd w:id="10"/>
    </w:tbl>
    <w:p w:rsidR="001E5DAF" w:rsidRDefault="001E5DAF" w:rsidP="008B32CE">
      <w:pPr>
        <w:spacing w:after="120" w:line="264" w:lineRule="auto"/>
        <w:rPr>
          <w:rFonts w:asciiTheme="minorHAnsi" w:hAnsiTheme="minorHAnsi" w:cstheme="minorHAnsi"/>
          <w:b/>
          <w:sz w:val="22"/>
          <w:szCs w:val="22"/>
          <w:lang w:val="hr-HR"/>
        </w:rPr>
      </w:pPr>
    </w:p>
    <w:p w:rsidR="001E5DAF" w:rsidRPr="00085935" w:rsidRDefault="001E5DAF" w:rsidP="008B32CE">
      <w:pPr>
        <w:spacing w:after="120" w:line="264" w:lineRule="auto"/>
        <w:jc w:val="both"/>
        <w:rPr>
          <w:rFonts w:ascii="Calibri" w:eastAsia="Calibri" w:hAnsi="Calibri"/>
          <w:i/>
          <w:sz w:val="22"/>
          <w:szCs w:val="24"/>
          <w:lang w:val="hr-HR" w:eastAsia="en-US"/>
        </w:rPr>
      </w:pPr>
      <w:r w:rsidRPr="00085935">
        <w:rPr>
          <w:rFonts w:ascii="Calibri" w:eastAsia="Calibri" w:hAnsi="Calibri"/>
          <w:b/>
          <w:sz w:val="22"/>
          <w:szCs w:val="24"/>
          <w:lang w:val="hr-HR" w:eastAsia="en-US"/>
        </w:rPr>
        <w:t>K0001</w:t>
      </w:r>
      <w:r>
        <w:rPr>
          <w:rFonts w:ascii="Calibri" w:eastAsia="Calibri" w:hAnsi="Calibri"/>
          <w:b/>
          <w:sz w:val="22"/>
          <w:szCs w:val="24"/>
          <w:lang w:val="hr-HR" w:eastAsia="en-US"/>
        </w:rPr>
        <w:t>74</w:t>
      </w:r>
      <w:r w:rsidRPr="00085935">
        <w:rPr>
          <w:rFonts w:ascii="Calibri" w:eastAsia="Calibri" w:hAnsi="Calibri"/>
          <w:b/>
          <w:sz w:val="22"/>
          <w:szCs w:val="24"/>
          <w:lang w:val="hr-HR" w:eastAsia="en-US"/>
        </w:rPr>
        <w:t xml:space="preserve"> </w:t>
      </w:r>
      <w:r w:rsidRPr="00085935">
        <w:rPr>
          <w:rFonts w:ascii="Calibri" w:eastAsia="Calibri" w:hAnsi="Calibri"/>
          <w:i/>
          <w:sz w:val="22"/>
          <w:szCs w:val="24"/>
          <w:lang w:val="hr-HR" w:eastAsia="en-US"/>
        </w:rPr>
        <w:t>– Uređenje zgrade „Školskog dispanzera“ Doma zdravlja BBŽ u Daruvaru</w:t>
      </w:r>
      <w:r>
        <w:rPr>
          <w:rFonts w:ascii="Calibri" w:eastAsia="Calibri" w:hAnsi="Calibri"/>
          <w:i/>
          <w:sz w:val="22"/>
          <w:szCs w:val="24"/>
          <w:lang w:val="hr-HR" w:eastAsia="en-US"/>
        </w:rPr>
        <w:t xml:space="preserve"> – faza 2</w:t>
      </w:r>
    </w:p>
    <w:p w:rsidR="001E5DAF" w:rsidRDefault="001E5DAF" w:rsidP="008B32CE">
      <w:pPr>
        <w:spacing w:after="120" w:line="264" w:lineRule="auto"/>
        <w:jc w:val="both"/>
        <w:rPr>
          <w:rFonts w:ascii="Calibri" w:eastAsia="Calibri" w:hAnsi="Calibri"/>
          <w:sz w:val="22"/>
          <w:szCs w:val="22"/>
          <w:lang w:val="hr-HR" w:eastAsia="en-US"/>
        </w:rPr>
      </w:pPr>
      <w:r w:rsidRPr="00B70784">
        <w:rPr>
          <w:rFonts w:ascii="Calibri" w:eastAsia="Calibri" w:hAnsi="Calibri"/>
          <w:sz w:val="22"/>
          <w:szCs w:val="22"/>
          <w:lang w:val="hr-HR" w:eastAsia="en-US"/>
        </w:rPr>
        <w:t xml:space="preserve">Navedeni projekt nastavak je projekta obnove zgrade „Školskog dispanzera“ u Daruvaru. U fazi 2 obnovit će se preostalih 146 m2. Prijavljen je na Poziv za iskaz interesa za financiranje projekata prema Programu podrške regionalnom razvoju. Ugovor o financiranju potpisan je 18. travnja 2024. godine, a rok za završetak svih projektnih aktivnosti je 30. travnja 2025. godine. Radovi su započeli u 2024. godini, završetak radova planiran </w:t>
      </w:r>
      <w:r>
        <w:rPr>
          <w:rFonts w:ascii="Calibri" w:eastAsia="Calibri" w:hAnsi="Calibri"/>
          <w:sz w:val="22"/>
          <w:szCs w:val="22"/>
          <w:lang w:val="hr-HR" w:eastAsia="en-US"/>
        </w:rPr>
        <w:t xml:space="preserve">je u </w:t>
      </w:r>
      <w:r w:rsidRPr="00B70784">
        <w:rPr>
          <w:rFonts w:ascii="Calibri" w:eastAsia="Calibri" w:hAnsi="Calibri"/>
          <w:sz w:val="22"/>
          <w:szCs w:val="22"/>
          <w:lang w:val="hr-HR" w:eastAsia="en-US"/>
        </w:rPr>
        <w:t>2025. godin</w:t>
      </w:r>
      <w:r>
        <w:rPr>
          <w:rFonts w:ascii="Calibri" w:eastAsia="Calibri" w:hAnsi="Calibri"/>
          <w:sz w:val="22"/>
          <w:szCs w:val="22"/>
          <w:lang w:val="hr-HR" w:eastAsia="en-US"/>
        </w:rPr>
        <w:t>i</w:t>
      </w:r>
      <w:r w:rsidRPr="00B70784">
        <w:rPr>
          <w:rFonts w:ascii="Calibri" w:eastAsia="Calibri" w:hAnsi="Calibri"/>
          <w:sz w:val="22"/>
          <w:szCs w:val="22"/>
          <w:lang w:val="hr-HR" w:eastAsia="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84358" w:rsidTr="001E5DAF">
        <w:tc>
          <w:tcPr>
            <w:tcW w:w="2722"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bookmarkStart w:id="11" w:name="_Hlk195856225"/>
            <w:r w:rsidRPr="00584358">
              <w:rPr>
                <w:rFonts w:asciiTheme="minorHAnsi" w:hAnsiTheme="minorHAnsi" w:cstheme="minorHAnsi"/>
                <w:b/>
                <w:sz w:val="22"/>
                <w:szCs w:val="22"/>
                <w:lang w:val="hr-HR"/>
              </w:rPr>
              <w:t>Rebalans 2024.</w:t>
            </w:r>
          </w:p>
        </w:tc>
        <w:tc>
          <w:tcPr>
            <w:tcW w:w="2410"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Tekući plan 2024.</w:t>
            </w:r>
          </w:p>
        </w:tc>
        <w:tc>
          <w:tcPr>
            <w:tcW w:w="2693"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Izvršenje 2024.</w:t>
            </w:r>
          </w:p>
        </w:tc>
        <w:tc>
          <w:tcPr>
            <w:tcW w:w="1389"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Indeks (%)</w:t>
            </w:r>
          </w:p>
        </w:tc>
      </w:tr>
      <w:tr w:rsidR="001E5DAF" w:rsidRPr="00584358" w:rsidTr="001E5DAF">
        <w:tc>
          <w:tcPr>
            <w:tcW w:w="2722"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65.950,00</w:t>
            </w:r>
          </w:p>
        </w:tc>
        <w:tc>
          <w:tcPr>
            <w:tcW w:w="2410" w:type="dxa"/>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65.950,00</w:t>
            </w:r>
          </w:p>
        </w:tc>
        <w:tc>
          <w:tcPr>
            <w:tcW w:w="2693"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56.012,50</w:t>
            </w:r>
          </w:p>
        </w:tc>
        <w:tc>
          <w:tcPr>
            <w:tcW w:w="1389"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84,93</w:t>
            </w:r>
            <w:r w:rsidRPr="00584358">
              <w:rPr>
                <w:rFonts w:asciiTheme="minorHAnsi" w:hAnsiTheme="minorHAnsi" w:cstheme="minorHAnsi"/>
                <w:bCs/>
                <w:sz w:val="22"/>
                <w:szCs w:val="22"/>
                <w:lang w:val="hr-HR"/>
              </w:rPr>
              <w:t>%</w:t>
            </w:r>
          </w:p>
        </w:tc>
      </w:tr>
      <w:bookmarkEnd w:id="11"/>
    </w:tbl>
    <w:p w:rsidR="001E5DAF" w:rsidRDefault="001E5DAF" w:rsidP="008B32CE">
      <w:pPr>
        <w:spacing w:after="120" w:line="264" w:lineRule="auto"/>
        <w:rPr>
          <w:rFonts w:asciiTheme="minorHAnsi" w:hAnsiTheme="minorHAnsi" w:cstheme="minorHAnsi"/>
          <w:b/>
          <w:sz w:val="22"/>
          <w:szCs w:val="22"/>
          <w:lang w:val="hr-HR"/>
        </w:rPr>
      </w:pPr>
    </w:p>
    <w:p w:rsidR="001E5DAF" w:rsidRPr="002A4A04" w:rsidRDefault="001E5DAF" w:rsidP="008B32CE">
      <w:pPr>
        <w:spacing w:after="120" w:line="264" w:lineRule="auto"/>
        <w:rPr>
          <w:rFonts w:asciiTheme="minorHAnsi" w:hAnsiTheme="minorHAnsi" w:cstheme="minorHAnsi"/>
          <w:bCs/>
          <w:i/>
          <w:sz w:val="22"/>
          <w:szCs w:val="22"/>
          <w:lang w:val="hr-HR"/>
        </w:rPr>
      </w:pPr>
      <w:r w:rsidRPr="002A4A04">
        <w:rPr>
          <w:rFonts w:asciiTheme="minorHAnsi" w:hAnsiTheme="minorHAnsi" w:cstheme="minorHAnsi"/>
          <w:b/>
          <w:sz w:val="22"/>
          <w:szCs w:val="22"/>
          <w:lang w:val="hr-HR"/>
        </w:rPr>
        <w:t>K000175</w:t>
      </w:r>
      <w:r w:rsidRPr="002A4A04">
        <w:rPr>
          <w:rFonts w:asciiTheme="minorHAnsi" w:hAnsiTheme="minorHAnsi" w:cstheme="minorHAnsi"/>
          <w:sz w:val="22"/>
          <w:szCs w:val="22"/>
          <w:lang w:val="hr-HR"/>
        </w:rPr>
        <w:t xml:space="preserve"> – </w:t>
      </w:r>
      <w:r w:rsidRPr="00577EAD">
        <w:rPr>
          <w:rFonts w:asciiTheme="minorHAnsi" w:hAnsiTheme="minorHAnsi" w:cstheme="minorHAnsi"/>
          <w:i/>
          <w:iCs/>
          <w:sz w:val="22"/>
          <w:szCs w:val="22"/>
          <w:lang w:val="hr-HR"/>
        </w:rPr>
        <w:t xml:space="preserve">Adaptacija prostora ambulanti Doma zdravlja BBŽ u </w:t>
      </w:r>
      <w:proofErr w:type="spellStart"/>
      <w:r w:rsidRPr="00577EAD">
        <w:rPr>
          <w:rFonts w:asciiTheme="minorHAnsi" w:hAnsiTheme="minorHAnsi" w:cstheme="minorHAnsi"/>
          <w:i/>
          <w:iCs/>
          <w:sz w:val="22"/>
          <w:szCs w:val="22"/>
          <w:lang w:val="hr-HR"/>
        </w:rPr>
        <w:t>Siraču</w:t>
      </w:r>
      <w:proofErr w:type="spellEnd"/>
    </w:p>
    <w:p w:rsidR="001E5DAF" w:rsidRPr="00AE4858" w:rsidRDefault="001E5DAF" w:rsidP="008B32CE">
      <w:pPr>
        <w:spacing w:after="120" w:line="264" w:lineRule="auto"/>
        <w:jc w:val="both"/>
        <w:rPr>
          <w:rFonts w:asciiTheme="minorHAnsi" w:hAnsiTheme="minorHAnsi" w:cstheme="minorHAnsi"/>
          <w:bCs/>
          <w:sz w:val="22"/>
          <w:szCs w:val="22"/>
          <w:lang w:val="hr-HR"/>
        </w:rPr>
      </w:pPr>
      <w:r w:rsidRPr="00AE4858">
        <w:rPr>
          <w:rFonts w:asciiTheme="minorHAnsi" w:hAnsiTheme="minorHAnsi" w:cstheme="minorHAnsi"/>
          <w:bCs/>
          <w:sz w:val="22"/>
          <w:szCs w:val="22"/>
          <w:lang w:val="hr-HR"/>
        </w:rPr>
        <w:t xml:space="preserve">Bjelovarsko-bilogorska županija prijavila je projekt adaptacije prostora ambulanti Doma zdravlja BBŽ u </w:t>
      </w:r>
      <w:proofErr w:type="spellStart"/>
      <w:r w:rsidRPr="00AE4858">
        <w:rPr>
          <w:rFonts w:asciiTheme="minorHAnsi" w:hAnsiTheme="minorHAnsi" w:cstheme="minorHAnsi"/>
          <w:bCs/>
          <w:sz w:val="22"/>
          <w:szCs w:val="22"/>
          <w:lang w:val="hr-HR"/>
        </w:rPr>
        <w:t>Siraču</w:t>
      </w:r>
      <w:proofErr w:type="spellEnd"/>
      <w:r w:rsidRPr="00AE4858">
        <w:rPr>
          <w:rFonts w:asciiTheme="minorHAnsi" w:hAnsiTheme="minorHAnsi" w:cstheme="minorHAnsi"/>
          <w:bCs/>
          <w:sz w:val="22"/>
          <w:szCs w:val="22"/>
          <w:lang w:val="hr-HR"/>
        </w:rPr>
        <w:t xml:space="preserve"> na Poziv za iskaz interesa za financiranje projekata prema Programu podrške brdsko-planinskim područjima. Ugovor o financiranju potpisan je 18. travnja 2024. godine, a rok za završetak svih projektnih aktivnosti je 30. travnja 2025. godine.  Radovi su započeli u 2024. godini, završetak radova planiran je u 2025. godin</w:t>
      </w:r>
      <w:r>
        <w:rPr>
          <w:rFonts w:asciiTheme="minorHAnsi" w:hAnsiTheme="minorHAnsi" w:cstheme="minorHAnsi"/>
          <w:bCs/>
          <w:sz w:val="22"/>
          <w:szCs w:val="22"/>
          <w:lang w:val="hr-HR"/>
        </w:rPr>
        <w:t>i</w:t>
      </w:r>
      <w:r w:rsidRPr="00AE4858">
        <w:rPr>
          <w:rFonts w:asciiTheme="minorHAnsi" w:hAnsiTheme="minorHAnsi" w:cstheme="minorHAnsi"/>
          <w:bCs/>
          <w:sz w:val="22"/>
          <w:szCs w:val="22"/>
          <w:lang w:val="hr-H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84358" w:rsidTr="001E5DAF">
        <w:tc>
          <w:tcPr>
            <w:tcW w:w="2722"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bookmarkStart w:id="12" w:name="_Hlk195856402"/>
            <w:r w:rsidRPr="00584358">
              <w:rPr>
                <w:rFonts w:asciiTheme="minorHAnsi" w:hAnsiTheme="minorHAnsi" w:cstheme="minorHAnsi"/>
                <w:b/>
                <w:sz w:val="22"/>
                <w:szCs w:val="22"/>
                <w:lang w:val="hr-HR"/>
              </w:rPr>
              <w:lastRenderedPageBreak/>
              <w:t>Rebalans 2024.</w:t>
            </w:r>
          </w:p>
        </w:tc>
        <w:tc>
          <w:tcPr>
            <w:tcW w:w="2410"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Tekući plan 2024.</w:t>
            </w:r>
          </w:p>
        </w:tc>
        <w:tc>
          <w:tcPr>
            <w:tcW w:w="2693"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Izvršenje 2024.</w:t>
            </w:r>
          </w:p>
        </w:tc>
        <w:tc>
          <w:tcPr>
            <w:tcW w:w="1389"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Indeks (%)</w:t>
            </w:r>
          </w:p>
        </w:tc>
      </w:tr>
      <w:tr w:rsidR="001E5DAF" w:rsidRPr="00584358" w:rsidTr="001E5DAF">
        <w:tc>
          <w:tcPr>
            <w:tcW w:w="2722"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59.950,00</w:t>
            </w:r>
          </w:p>
        </w:tc>
        <w:tc>
          <w:tcPr>
            <w:tcW w:w="2410" w:type="dxa"/>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59.950,00</w:t>
            </w:r>
          </w:p>
        </w:tc>
        <w:tc>
          <w:tcPr>
            <w:tcW w:w="2693"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59.581,38</w:t>
            </w:r>
          </w:p>
        </w:tc>
        <w:tc>
          <w:tcPr>
            <w:tcW w:w="1389"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99,39</w:t>
            </w:r>
            <w:r w:rsidRPr="00584358">
              <w:rPr>
                <w:rFonts w:asciiTheme="minorHAnsi" w:hAnsiTheme="minorHAnsi" w:cstheme="minorHAnsi"/>
                <w:bCs/>
                <w:sz w:val="22"/>
                <w:szCs w:val="22"/>
                <w:lang w:val="hr-HR"/>
              </w:rPr>
              <w:t>%</w:t>
            </w:r>
          </w:p>
        </w:tc>
      </w:tr>
      <w:bookmarkEnd w:id="12"/>
    </w:tbl>
    <w:p w:rsidR="001E5DAF" w:rsidRDefault="001E5DAF" w:rsidP="008B32CE">
      <w:pPr>
        <w:spacing w:after="120" w:line="264" w:lineRule="auto"/>
        <w:rPr>
          <w:rFonts w:asciiTheme="minorHAnsi" w:hAnsiTheme="minorHAnsi" w:cstheme="minorHAnsi"/>
          <w:b/>
          <w:sz w:val="22"/>
          <w:szCs w:val="22"/>
          <w:lang w:val="hr-HR"/>
        </w:rPr>
      </w:pPr>
    </w:p>
    <w:p w:rsidR="001E5DAF" w:rsidRPr="002A4A04" w:rsidRDefault="001E5DAF" w:rsidP="008B32CE">
      <w:pPr>
        <w:spacing w:after="120" w:line="264" w:lineRule="auto"/>
        <w:rPr>
          <w:rFonts w:asciiTheme="minorHAnsi" w:hAnsiTheme="minorHAnsi" w:cstheme="minorHAnsi"/>
          <w:bCs/>
          <w:sz w:val="22"/>
          <w:szCs w:val="22"/>
          <w:lang w:val="hr-HR"/>
        </w:rPr>
      </w:pPr>
      <w:r w:rsidRPr="002A4A04">
        <w:rPr>
          <w:rFonts w:asciiTheme="minorHAnsi" w:hAnsiTheme="minorHAnsi" w:cstheme="minorHAnsi"/>
          <w:b/>
          <w:bCs/>
          <w:sz w:val="22"/>
          <w:szCs w:val="22"/>
          <w:lang w:val="hr-HR"/>
        </w:rPr>
        <w:t>K000176</w:t>
      </w:r>
      <w:r w:rsidRPr="002A4A04">
        <w:rPr>
          <w:rFonts w:asciiTheme="minorHAnsi" w:hAnsiTheme="minorHAnsi" w:cstheme="minorHAnsi"/>
          <w:bCs/>
          <w:sz w:val="22"/>
          <w:szCs w:val="22"/>
          <w:lang w:val="hr-HR"/>
        </w:rPr>
        <w:t xml:space="preserve"> – </w:t>
      </w:r>
      <w:r w:rsidRPr="00950487">
        <w:rPr>
          <w:rFonts w:asciiTheme="minorHAnsi" w:hAnsiTheme="minorHAnsi" w:cstheme="minorHAnsi"/>
          <w:bCs/>
          <w:i/>
          <w:iCs/>
          <w:sz w:val="22"/>
          <w:szCs w:val="22"/>
          <w:lang w:val="hr-HR"/>
        </w:rPr>
        <w:t>Uređenje prostora RTG-a i sufinanciranje nabave RTG uređaja za ispostavu DZ BBŽ u Garešnici</w:t>
      </w:r>
    </w:p>
    <w:p w:rsidR="001E5DAF" w:rsidRPr="00144E6D" w:rsidRDefault="001E5DAF" w:rsidP="001E5DAF">
      <w:pPr>
        <w:tabs>
          <w:tab w:val="left" w:pos="1134"/>
          <w:tab w:val="center" w:pos="7655"/>
        </w:tabs>
        <w:spacing w:after="120" w:line="264" w:lineRule="auto"/>
        <w:jc w:val="both"/>
        <w:rPr>
          <w:rFonts w:asciiTheme="minorHAnsi" w:hAnsiTheme="minorHAnsi" w:cstheme="minorHAnsi"/>
          <w:bCs/>
          <w:sz w:val="22"/>
          <w:szCs w:val="22"/>
          <w:lang w:val="hr-HR"/>
        </w:rPr>
      </w:pPr>
      <w:r w:rsidRPr="00144E6D">
        <w:rPr>
          <w:rFonts w:asciiTheme="minorHAnsi" w:hAnsiTheme="minorHAnsi" w:cstheme="minorHAnsi"/>
          <w:bCs/>
          <w:sz w:val="22"/>
          <w:szCs w:val="22"/>
          <w:lang w:val="hr-HR"/>
        </w:rPr>
        <w:t xml:space="preserve">Planira se sufinanciranje Ministarstva zdravstva nabave digitalnog RTG uređaja za ispostavu Doma zdravlja BBŽ u Garešnici. Projekt je započeo u 2024. godini izradom projektno-tehničke dokumentacije, a uređenje prostora i nabava uređaja provest će se u 2025. godini.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84358" w:rsidTr="001E5DAF">
        <w:tc>
          <w:tcPr>
            <w:tcW w:w="2722"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bookmarkStart w:id="13" w:name="_Hlk195856616"/>
            <w:r w:rsidRPr="00584358">
              <w:rPr>
                <w:rFonts w:asciiTheme="minorHAnsi" w:hAnsiTheme="minorHAnsi" w:cstheme="minorHAnsi"/>
                <w:b/>
                <w:sz w:val="22"/>
                <w:szCs w:val="22"/>
                <w:lang w:val="hr-HR"/>
              </w:rPr>
              <w:t>Rebalans 2024.</w:t>
            </w:r>
          </w:p>
        </w:tc>
        <w:tc>
          <w:tcPr>
            <w:tcW w:w="2410"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Tekući plan 2024.</w:t>
            </w:r>
          </w:p>
        </w:tc>
        <w:tc>
          <w:tcPr>
            <w:tcW w:w="2693"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Izvršenje 2024.</w:t>
            </w:r>
          </w:p>
        </w:tc>
        <w:tc>
          <w:tcPr>
            <w:tcW w:w="1389"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Indeks (%)</w:t>
            </w:r>
          </w:p>
        </w:tc>
      </w:tr>
      <w:tr w:rsidR="001E5DAF" w:rsidRPr="00584358" w:rsidTr="001E5DAF">
        <w:tc>
          <w:tcPr>
            <w:tcW w:w="2722"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5.000,00</w:t>
            </w:r>
          </w:p>
        </w:tc>
        <w:tc>
          <w:tcPr>
            <w:tcW w:w="2410" w:type="dxa"/>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5.000,00</w:t>
            </w:r>
          </w:p>
        </w:tc>
        <w:tc>
          <w:tcPr>
            <w:tcW w:w="2693"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0,00</w:t>
            </w:r>
          </w:p>
        </w:tc>
        <w:tc>
          <w:tcPr>
            <w:tcW w:w="1389"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0,00</w:t>
            </w:r>
            <w:r w:rsidRPr="00584358">
              <w:rPr>
                <w:rFonts w:asciiTheme="minorHAnsi" w:hAnsiTheme="minorHAnsi" w:cstheme="minorHAnsi"/>
                <w:bCs/>
                <w:sz w:val="22"/>
                <w:szCs w:val="22"/>
                <w:lang w:val="hr-HR"/>
              </w:rPr>
              <w:t>%</w:t>
            </w:r>
          </w:p>
        </w:tc>
      </w:tr>
      <w:bookmarkEnd w:id="13"/>
    </w:tbl>
    <w:p w:rsidR="001E5DAF" w:rsidRDefault="001E5DAF" w:rsidP="008B32CE">
      <w:pPr>
        <w:spacing w:after="120" w:line="264" w:lineRule="auto"/>
        <w:rPr>
          <w:rFonts w:asciiTheme="minorHAnsi" w:hAnsiTheme="minorHAnsi" w:cstheme="minorHAnsi"/>
          <w:b/>
          <w:sz w:val="22"/>
          <w:szCs w:val="22"/>
          <w:lang w:val="hr-HR"/>
        </w:rPr>
      </w:pPr>
    </w:p>
    <w:p w:rsidR="001E5DAF" w:rsidRPr="003858E6" w:rsidRDefault="001E5DAF" w:rsidP="008B32CE">
      <w:pPr>
        <w:tabs>
          <w:tab w:val="left" w:pos="1134"/>
          <w:tab w:val="center" w:pos="7655"/>
        </w:tabs>
        <w:spacing w:after="120" w:line="264" w:lineRule="auto"/>
        <w:jc w:val="both"/>
        <w:rPr>
          <w:rFonts w:asciiTheme="minorHAnsi" w:hAnsiTheme="minorHAnsi" w:cstheme="minorHAnsi"/>
          <w:sz w:val="22"/>
          <w:szCs w:val="22"/>
          <w:lang w:val="hr-HR"/>
        </w:rPr>
      </w:pPr>
      <w:r w:rsidRPr="003858E6">
        <w:rPr>
          <w:rFonts w:asciiTheme="minorHAnsi" w:hAnsiTheme="minorHAnsi" w:cstheme="minorHAnsi"/>
          <w:b/>
          <w:sz w:val="22"/>
          <w:szCs w:val="22"/>
          <w:lang w:val="hr-HR"/>
        </w:rPr>
        <w:t>K000177</w:t>
      </w:r>
      <w:r w:rsidRPr="003858E6">
        <w:rPr>
          <w:rFonts w:asciiTheme="minorHAnsi" w:hAnsiTheme="minorHAnsi" w:cstheme="minorHAnsi"/>
          <w:sz w:val="22"/>
          <w:szCs w:val="22"/>
          <w:lang w:val="hr-HR"/>
        </w:rPr>
        <w:t xml:space="preserve"> - </w:t>
      </w:r>
      <w:r w:rsidRPr="003858E6">
        <w:rPr>
          <w:rFonts w:asciiTheme="minorHAnsi" w:hAnsiTheme="minorHAnsi" w:cstheme="minorHAnsi"/>
          <w:i/>
          <w:sz w:val="22"/>
          <w:szCs w:val="22"/>
          <w:lang w:val="hr-HR"/>
        </w:rPr>
        <w:t>Rekonstrukcija i prenamjena garaža za potrebe molekularnog laboratorija</w:t>
      </w:r>
    </w:p>
    <w:p w:rsidR="001E5DAF" w:rsidRDefault="001E5DAF" w:rsidP="008B32CE">
      <w:pPr>
        <w:tabs>
          <w:tab w:val="left" w:pos="1134"/>
          <w:tab w:val="center" w:pos="7655"/>
        </w:tabs>
        <w:spacing w:after="120" w:line="264" w:lineRule="auto"/>
        <w:jc w:val="both"/>
        <w:rPr>
          <w:rFonts w:asciiTheme="minorHAnsi" w:hAnsiTheme="minorHAnsi" w:cstheme="minorHAnsi"/>
          <w:sz w:val="22"/>
          <w:szCs w:val="22"/>
          <w:lang w:val="hr-HR"/>
        </w:rPr>
      </w:pPr>
      <w:r w:rsidRPr="002A4A04">
        <w:rPr>
          <w:rFonts w:asciiTheme="minorHAnsi" w:hAnsiTheme="minorHAnsi" w:cstheme="minorHAnsi"/>
          <w:sz w:val="22"/>
          <w:szCs w:val="22"/>
          <w:lang w:val="hr-HR"/>
        </w:rPr>
        <w:t xml:space="preserve">Zavod za javno zdravstvo BBŽ </w:t>
      </w:r>
      <w:r>
        <w:rPr>
          <w:rFonts w:asciiTheme="minorHAnsi" w:hAnsiTheme="minorHAnsi" w:cstheme="minorHAnsi"/>
          <w:sz w:val="22"/>
          <w:szCs w:val="22"/>
          <w:lang w:val="hr-HR"/>
        </w:rPr>
        <w:t>napravio je</w:t>
      </w:r>
      <w:r w:rsidRPr="002A4A04">
        <w:rPr>
          <w:rFonts w:asciiTheme="minorHAnsi" w:hAnsiTheme="minorHAnsi" w:cstheme="minorHAnsi"/>
          <w:sz w:val="22"/>
          <w:szCs w:val="22"/>
          <w:lang w:val="hr-HR"/>
        </w:rPr>
        <w:t xml:space="preserve"> rekonstrukcij</w:t>
      </w:r>
      <w:r>
        <w:rPr>
          <w:rFonts w:asciiTheme="minorHAnsi" w:hAnsiTheme="minorHAnsi" w:cstheme="minorHAnsi"/>
          <w:sz w:val="22"/>
          <w:szCs w:val="22"/>
          <w:lang w:val="hr-HR"/>
        </w:rPr>
        <w:t>u</w:t>
      </w:r>
      <w:r w:rsidRPr="002A4A04">
        <w:rPr>
          <w:rFonts w:asciiTheme="minorHAnsi" w:hAnsiTheme="minorHAnsi" w:cstheme="minorHAnsi"/>
          <w:sz w:val="22"/>
          <w:szCs w:val="22"/>
          <w:lang w:val="hr-HR"/>
        </w:rPr>
        <w:t xml:space="preserve"> i prenamjen</w:t>
      </w:r>
      <w:r>
        <w:rPr>
          <w:rFonts w:asciiTheme="minorHAnsi" w:hAnsiTheme="minorHAnsi" w:cstheme="minorHAnsi"/>
          <w:sz w:val="22"/>
          <w:szCs w:val="22"/>
          <w:lang w:val="hr-HR"/>
        </w:rPr>
        <w:t>u</w:t>
      </w:r>
      <w:r w:rsidRPr="002A4A04">
        <w:rPr>
          <w:rFonts w:asciiTheme="minorHAnsi" w:hAnsiTheme="minorHAnsi" w:cstheme="minorHAnsi"/>
          <w:sz w:val="22"/>
          <w:szCs w:val="22"/>
          <w:lang w:val="hr-HR"/>
        </w:rPr>
        <w:t xml:space="preserve"> dijela garaže za potrebe molekularnog laboratorija, koji je potreban zbog proširenja i unapređenja postupka molekularne dijagnostike. </w:t>
      </w:r>
      <w:r>
        <w:rPr>
          <w:rFonts w:asciiTheme="minorHAnsi" w:hAnsiTheme="minorHAnsi" w:cstheme="minorHAnsi"/>
          <w:sz w:val="22"/>
          <w:szCs w:val="22"/>
          <w:lang w:val="hr-HR"/>
        </w:rPr>
        <w:t xml:space="preserve"> U 2024. godini realizirano je 20.000,00 eura.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584358" w:rsidTr="001E5DAF">
        <w:tc>
          <w:tcPr>
            <w:tcW w:w="2722"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Rebalans 2024.</w:t>
            </w:r>
          </w:p>
        </w:tc>
        <w:tc>
          <w:tcPr>
            <w:tcW w:w="2410"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Tekući plan 2024.</w:t>
            </w:r>
          </w:p>
        </w:tc>
        <w:tc>
          <w:tcPr>
            <w:tcW w:w="2693"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Izvršenje 2024.</w:t>
            </w:r>
          </w:p>
        </w:tc>
        <w:tc>
          <w:tcPr>
            <w:tcW w:w="1389" w:type="dxa"/>
            <w:shd w:val="clear" w:color="auto" w:fill="B5C0D8"/>
          </w:tcPr>
          <w:p w:rsidR="001E5DAF" w:rsidRPr="00584358" w:rsidRDefault="001E5DAF" w:rsidP="001E5DAF">
            <w:pPr>
              <w:spacing w:line="264" w:lineRule="auto"/>
              <w:jc w:val="center"/>
              <w:rPr>
                <w:rFonts w:asciiTheme="minorHAnsi" w:hAnsiTheme="minorHAnsi" w:cstheme="minorHAnsi"/>
                <w:b/>
                <w:sz w:val="22"/>
                <w:szCs w:val="22"/>
                <w:lang w:val="hr-HR"/>
              </w:rPr>
            </w:pPr>
            <w:r w:rsidRPr="00584358">
              <w:rPr>
                <w:rFonts w:asciiTheme="minorHAnsi" w:hAnsiTheme="minorHAnsi" w:cstheme="minorHAnsi"/>
                <w:b/>
                <w:sz w:val="22"/>
                <w:szCs w:val="22"/>
                <w:lang w:val="hr-HR"/>
              </w:rPr>
              <w:t>Indeks (%)</w:t>
            </w:r>
          </w:p>
        </w:tc>
      </w:tr>
      <w:tr w:rsidR="001E5DAF" w:rsidRPr="00584358" w:rsidTr="001E5DAF">
        <w:tc>
          <w:tcPr>
            <w:tcW w:w="2722"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20.000,00</w:t>
            </w:r>
          </w:p>
        </w:tc>
        <w:tc>
          <w:tcPr>
            <w:tcW w:w="2410" w:type="dxa"/>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20.000,00</w:t>
            </w:r>
          </w:p>
        </w:tc>
        <w:tc>
          <w:tcPr>
            <w:tcW w:w="2693"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20.000,00</w:t>
            </w:r>
          </w:p>
        </w:tc>
        <w:tc>
          <w:tcPr>
            <w:tcW w:w="1389" w:type="dxa"/>
            <w:shd w:val="clear" w:color="auto" w:fill="auto"/>
          </w:tcPr>
          <w:p w:rsidR="001E5DAF" w:rsidRPr="00584358" w:rsidRDefault="001E5DAF" w:rsidP="001E5DAF">
            <w:pPr>
              <w:spacing w:line="264" w:lineRule="auto"/>
              <w:jc w:val="center"/>
              <w:rPr>
                <w:rFonts w:asciiTheme="minorHAnsi" w:hAnsiTheme="minorHAnsi" w:cstheme="minorHAnsi"/>
                <w:bCs/>
                <w:sz w:val="22"/>
                <w:szCs w:val="22"/>
                <w:lang w:val="hr-HR"/>
              </w:rPr>
            </w:pPr>
            <w:r>
              <w:rPr>
                <w:rFonts w:asciiTheme="minorHAnsi" w:hAnsiTheme="minorHAnsi" w:cstheme="minorHAnsi"/>
                <w:bCs/>
                <w:sz w:val="22"/>
                <w:szCs w:val="22"/>
                <w:lang w:val="hr-HR"/>
              </w:rPr>
              <w:t>100</w:t>
            </w:r>
            <w:r w:rsidRPr="00584358">
              <w:rPr>
                <w:rFonts w:asciiTheme="minorHAnsi" w:hAnsiTheme="minorHAnsi" w:cstheme="minorHAnsi"/>
                <w:bCs/>
                <w:sz w:val="22"/>
                <w:szCs w:val="22"/>
                <w:lang w:val="hr-HR"/>
              </w:rPr>
              <w:t>%</w:t>
            </w:r>
          </w:p>
        </w:tc>
      </w:tr>
    </w:tbl>
    <w:p w:rsidR="001E5DAF" w:rsidRDefault="001E5DAF" w:rsidP="008B32CE">
      <w:pPr>
        <w:spacing w:after="120" w:line="264" w:lineRule="auto"/>
        <w:rPr>
          <w:rFonts w:asciiTheme="minorHAnsi" w:hAnsiTheme="minorHAnsi" w:cstheme="minorHAnsi"/>
          <w:b/>
          <w:sz w:val="22"/>
          <w:szCs w:val="22"/>
          <w:lang w:val="hr-HR"/>
        </w:rPr>
      </w:pPr>
    </w:p>
    <w:p w:rsidR="001E5DAF" w:rsidRDefault="001E5DAF" w:rsidP="008B32CE">
      <w:pPr>
        <w:tabs>
          <w:tab w:val="left" w:pos="1134"/>
          <w:tab w:val="center" w:pos="7655"/>
        </w:tabs>
        <w:spacing w:after="120" w:line="264" w:lineRule="auto"/>
        <w:jc w:val="both"/>
        <w:rPr>
          <w:rFonts w:asciiTheme="minorHAnsi" w:hAnsiTheme="minorHAnsi" w:cstheme="minorHAnsi"/>
          <w:i/>
          <w:sz w:val="22"/>
          <w:szCs w:val="22"/>
          <w:lang w:val="hr-HR"/>
        </w:rPr>
      </w:pPr>
      <w:r w:rsidRPr="00F009CA">
        <w:rPr>
          <w:rFonts w:asciiTheme="minorHAnsi" w:hAnsiTheme="minorHAnsi" w:cstheme="minorHAnsi"/>
          <w:b/>
          <w:sz w:val="22"/>
          <w:szCs w:val="22"/>
          <w:lang w:val="hr-HR"/>
        </w:rPr>
        <w:t>K000186</w:t>
      </w:r>
      <w:r w:rsidRPr="00F009CA">
        <w:rPr>
          <w:rFonts w:asciiTheme="minorHAnsi" w:hAnsiTheme="minorHAnsi" w:cstheme="minorHAnsi"/>
          <w:sz w:val="22"/>
          <w:szCs w:val="22"/>
          <w:lang w:val="hr-HR"/>
        </w:rPr>
        <w:t xml:space="preserve"> – </w:t>
      </w:r>
      <w:r w:rsidRPr="00F009CA">
        <w:rPr>
          <w:rFonts w:asciiTheme="minorHAnsi" w:hAnsiTheme="minorHAnsi" w:cstheme="minorHAnsi"/>
          <w:i/>
          <w:sz w:val="22"/>
          <w:szCs w:val="22"/>
          <w:lang w:val="hr-HR"/>
        </w:rPr>
        <w:t>NPOO C1.6.R1-1.01-V-3.0002</w:t>
      </w:r>
    </w:p>
    <w:p w:rsidR="001E5DAF" w:rsidRPr="00B56EBB" w:rsidRDefault="001E5DAF" w:rsidP="001E5DAF">
      <w:pPr>
        <w:spacing w:line="264" w:lineRule="auto"/>
        <w:jc w:val="both"/>
        <w:rPr>
          <w:rFonts w:asciiTheme="minorHAnsi" w:hAnsiTheme="minorHAnsi" w:cstheme="minorHAnsi"/>
          <w:sz w:val="22"/>
          <w:szCs w:val="22"/>
          <w:lang w:val="hr-HR"/>
        </w:rPr>
      </w:pPr>
      <w:r>
        <w:rPr>
          <w:rFonts w:asciiTheme="minorHAnsi" w:hAnsiTheme="minorHAnsi" w:cstheme="minorHAnsi"/>
          <w:sz w:val="22"/>
          <w:szCs w:val="22"/>
          <w:lang w:val="hr-HR"/>
        </w:rPr>
        <w:t>N</w:t>
      </w:r>
      <w:r w:rsidRPr="00B56EBB">
        <w:rPr>
          <w:rFonts w:asciiTheme="minorHAnsi" w:hAnsiTheme="minorHAnsi" w:cstheme="minorHAnsi"/>
          <w:sz w:val="22"/>
          <w:szCs w:val="22"/>
          <w:lang w:val="hr-HR"/>
        </w:rPr>
        <w:t>akon provedenog natječaja Ministarstva turizma i sporta u postupku odabira  za dodjelu bespovratnih sredstava u okviru  Nacionalnog plana oporavka i otpornosti-NPOO, Daruvarske toplice Specijalna bolnica za medicinsku rehabilitaciju su odabrane za sufinanciranje projekta Unaprjeđenje ponude lječilišnog i wellness turizma Daruvarskih toplica kroz razvoj turističkih proizvoda visoke dodane vrijednosti referentni broj: NPOO.C1.6.R1-I1.01-V3.0002. U sklopu projekta gradi se Rekreacijsko turistički centar, rekonstrukcija i opremanje smještajnih jedinica te izgradnja i opremanje termalnih bazena Daruvarskih toplica Specijalne bolnice za medicinsku rehabilitaciju.</w:t>
      </w:r>
      <w:r>
        <w:rPr>
          <w:rFonts w:asciiTheme="minorHAnsi" w:hAnsiTheme="minorHAnsi" w:cstheme="minorHAnsi"/>
          <w:sz w:val="22"/>
          <w:szCs w:val="22"/>
          <w:lang w:val="hr-HR"/>
        </w:rPr>
        <w:t xml:space="preserve"> Radovi su započeli u prosincu </w:t>
      </w:r>
      <w:r w:rsidRPr="0019565E">
        <w:rPr>
          <w:rFonts w:asciiTheme="minorHAnsi" w:hAnsiTheme="minorHAnsi" w:cstheme="minorHAnsi"/>
          <w:sz w:val="22"/>
          <w:szCs w:val="22"/>
          <w:lang w:val="hr-HR"/>
        </w:rPr>
        <w:t>2024. godine te slijedi realizacija projekta u 2025. i 2026. godini.</w:t>
      </w:r>
    </w:p>
    <w:p w:rsidR="001E5DAF" w:rsidRDefault="001E5DAF" w:rsidP="008B32CE">
      <w:pPr>
        <w:spacing w:after="120" w:line="264" w:lineRule="auto"/>
        <w:jc w:val="both"/>
        <w:rPr>
          <w:rFonts w:asciiTheme="minorHAnsi" w:hAnsiTheme="minorHAnsi" w:cstheme="minorHAnsi"/>
          <w:sz w:val="22"/>
          <w:szCs w:val="22"/>
          <w:lang w:val="hr-HR"/>
        </w:rPr>
      </w:pPr>
      <w:r w:rsidRPr="00B56EBB">
        <w:rPr>
          <w:rFonts w:asciiTheme="minorHAnsi" w:hAnsiTheme="minorHAnsi" w:cstheme="minorHAnsi"/>
          <w:sz w:val="22"/>
          <w:szCs w:val="22"/>
          <w:lang w:val="hr-HR"/>
        </w:rPr>
        <w:t>Bespovratna sredstva iznose 13.196.210,77 eura, a u razdoblju od 01.</w:t>
      </w:r>
      <w:r>
        <w:rPr>
          <w:rFonts w:asciiTheme="minorHAnsi" w:hAnsiTheme="minorHAnsi" w:cstheme="minorHAnsi"/>
          <w:sz w:val="22"/>
          <w:szCs w:val="22"/>
          <w:lang w:val="hr-HR"/>
        </w:rPr>
        <w:t xml:space="preserve"> </w:t>
      </w:r>
      <w:r w:rsidRPr="00B56EBB">
        <w:rPr>
          <w:rFonts w:asciiTheme="minorHAnsi" w:hAnsiTheme="minorHAnsi" w:cstheme="minorHAnsi"/>
          <w:sz w:val="22"/>
          <w:szCs w:val="22"/>
          <w:lang w:val="hr-HR"/>
        </w:rPr>
        <w:t>01.</w:t>
      </w:r>
      <w:r>
        <w:rPr>
          <w:rFonts w:asciiTheme="minorHAnsi" w:hAnsiTheme="minorHAnsi" w:cstheme="minorHAnsi"/>
          <w:sz w:val="22"/>
          <w:szCs w:val="22"/>
          <w:lang w:val="hr-HR"/>
        </w:rPr>
        <w:t xml:space="preserve"> </w:t>
      </w:r>
      <w:r w:rsidRPr="00B56EBB">
        <w:rPr>
          <w:rFonts w:asciiTheme="minorHAnsi" w:hAnsiTheme="minorHAnsi" w:cstheme="minorHAnsi"/>
          <w:sz w:val="22"/>
          <w:szCs w:val="22"/>
          <w:lang w:val="hr-HR"/>
        </w:rPr>
        <w:t>2024. do 31.</w:t>
      </w:r>
      <w:r>
        <w:rPr>
          <w:rFonts w:asciiTheme="minorHAnsi" w:hAnsiTheme="minorHAnsi" w:cstheme="minorHAnsi"/>
          <w:sz w:val="22"/>
          <w:szCs w:val="22"/>
          <w:lang w:val="hr-HR"/>
        </w:rPr>
        <w:t xml:space="preserve"> </w:t>
      </w:r>
      <w:r w:rsidRPr="00B56EBB">
        <w:rPr>
          <w:rFonts w:asciiTheme="minorHAnsi" w:hAnsiTheme="minorHAnsi" w:cstheme="minorHAnsi"/>
          <w:sz w:val="22"/>
          <w:szCs w:val="22"/>
          <w:lang w:val="hr-HR"/>
        </w:rPr>
        <w:t>12.</w:t>
      </w:r>
      <w:r>
        <w:rPr>
          <w:rFonts w:asciiTheme="minorHAnsi" w:hAnsiTheme="minorHAnsi" w:cstheme="minorHAnsi"/>
          <w:sz w:val="22"/>
          <w:szCs w:val="22"/>
          <w:lang w:val="hr-HR"/>
        </w:rPr>
        <w:t xml:space="preserve"> </w:t>
      </w:r>
      <w:r w:rsidRPr="00B56EBB">
        <w:rPr>
          <w:rFonts w:asciiTheme="minorHAnsi" w:hAnsiTheme="minorHAnsi" w:cstheme="minorHAnsi"/>
          <w:sz w:val="22"/>
          <w:szCs w:val="22"/>
          <w:lang w:val="hr-HR"/>
        </w:rPr>
        <w:t xml:space="preserve">2024. godine  realiziran je iznos od 174.425,09 eura.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174.425,09</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p>
        </w:tc>
      </w:tr>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Default="001E5DAF" w:rsidP="008B32CE">
      <w:pPr>
        <w:tabs>
          <w:tab w:val="left" w:pos="1134"/>
          <w:tab w:val="center" w:pos="7655"/>
        </w:tabs>
        <w:spacing w:after="120" w:line="264" w:lineRule="auto"/>
        <w:jc w:val="both"/>
        <w:rPr>
          <w:rFonts w:asciiTheme="minorHAnsi" w:hAnsiTheme="minorHAnsi" w:cstheme="minorHAnsi"/>
          <w:sz w:val="22"/>
          <w:szCs w:val="22"/>
          <w:lang w:val="hr-HR"/>
        </w:rPr>
      </w:pPr>
      <w:r w:rsidRPr="00623767">
        <w:rPr>
          <w:rFonts w:asciiTheme="minorHAnsi" w:hAnsiTheme="minorHAnsi" w:cstheme="minorHAnsi"/>
          <w:b/>
          <w:sz w:val="22"/>
          <w:szCs w:val="22"/>
          <w:lang w:val="hr-HR"/>
        </w:rPr>
        <w:t>K000191</w:t>
      </w:r>
      <w:r>
        <w:rPr>
          <w:rFonts w:asciiTheme="minorHAnsi" w:hAnsiTheme="minorHAnsi" w:cstheme="minorHAnsi"/>
          <w:sz w:val="22"/>
          <w:szCs w:val="22"/>
          <w:lang w:val="hr-HR"/>
        </w:rPr>
        <w:t xml:space="preserve"> </w:t>
      </w:r>
      <w:r w:rsidRPr="003546BB">
        <w:rPr>
          <w:rFonts w:asciiTheme="minorHAnsi" w:hAnsiTheme="minorHAnsi" w:cstheme="minorHAnsi"/>
          <w:i/>
          <w:sz w:val="22"/>
          <w:szCs w:val="22"/>
          <w:lang w:val="hr-HR"/>
        </w:rPr>
        <w:t>– Sufinanciranje nabave kombi vozila za Udrugu „OSIT“ Bjelovar</w:t>
      </w:r>
    </w:p>
    <w:p w:rsidR="001E5DAF" w:rsidRDefault="001E5DAF" w:rsidP="001E5DAF">
      <w:pPr>
        <w:tabs>
          <w:tab w:val="left" w:pos="1134"/>
          <w:tab w:val="center" w:pos="7655"/>
        </w:tabs>
        <w:spacing w:line="264" w:lineRule="auto"/>
        <w:jc w:val="both"/>
        <w:rPr>
          <w:rFonts w:asciiTheme="minorHAnsi" w:hAnsiTheme="minorHAnsi" w:cstheme="minorHAnsi"/>
          <w:sz w:val="22"/>
          <w:szCs w:val="22"/>
          <w:lang w:val="hr-HR"/>
        </w:rPr>
      </w:pPr>
      <w:r>
        <w:rPr>
          <w:rFonts w:asciiTheme="minorHAnsi" w:hAnsiTheme="minorHAnsi" w:cstheme="minorHAnsi"/>
          <w:sz w:val="22"/>
          <w:szCs w:val="22"/>
          <w:lang w:val="hr-HR"/>
        </w:rPr>
        <w:t>Udruga je licencirani pružatelj izvan institucijskih usluga za osobe s intelektualnim poteškoćama te provode niz projekata za pružanje socijalnih usluga.</w:t>
      </w:r>
    </w:p>
    <w:p w:rsidR="001E5DAF" w:rsidRDefault="001E5DAF" w:rsidP="008B32CE">
      <w:pPr>
        <w:tabs>
          <w:tab w:val="left" w:pos="1134"/>
          <w:tab w:val="center" w:pos="7655"/>
        </w:tabs>
        <w:spacing w:after="120" w:line="264" w:lineRule="auto"/>
        <w:jc w:val="both"/>
        <w:rPr>
          <w:rFonts w:asciiTheme="minorHAnsi" w:hAnsiTheme="minorHAnsi" w:cstheme="minorHAnsi"/>
          <w:sz w:val="22"/>
          <w:szCs w:val="22"/>
          <w:lang w:val="hr-HR"/>
        </w:rPr>
      </w:pPr>
      <w:r>
        <w:rPr>
          <w:rFonts w:asciiTheme="minorHAnsi" w:hAnsiTheme="minorHAnsi" w:cstheme="minorHAnsi"/>
          <w:sz w:val="22"/>
          <w:szCs w:val="22"/>
          <w:lang w:val="hr-HR"/>
        </w:rPr>
        <w:t>Obzirom da je njihovo kombi vozilo iz 2010. godine i prešlo je 330.000,00 km, bilo je nužno nabaviti novo vozilo.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12.500,00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12.500,00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12.500,00</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100,00%</w:t>
            </w:r>
          </w:p>
        </w:tc>
      </w:tr>
    </w:tbl>
    <w:p w:rsidR="001E5DAF" w:rsidRDefault="001E5DAF" w:rsidP="001E5DAF">
      <w:pPr>
        <w:spacing w:line="264" w:lineRule="auto"/>
        <w:rPr>
          <w:rFonts w:asciiTheme="minorHAnsi" w:hAnsiTheme="minorHAnsi" w:cstheme="minorHAnsi"/>
          <w:b/>
          <w:sz w:val="22"/>
          <w:szCs w:val="22"/>
          <w:lang w:val="hr-HR"/>
        </w:rPr>
      </w:pPr>
    </w:p>
    <w:p w:rsidR="008B32CE" w:rsidRPr="008763BD" w:rsidRDefault="008B32CE" w:rsidP="001E5DAF">
      <w:pPr>
        <w:spacing w:line="264" w:lineRule="auto"/>
        <w:rPr>
          <w:rFonts w:asciiTheme="minorHAnsi" w:hAnsiTheme="minorHAnsi" w:cstheme="minorHAnsi"/>
          <w:b/>
          <w:sz w:val="22"/>
          <w:szCs w:val="22"/>
          <w:lang w:val="hr-HR"/>
        </w:rPr>
      </w:pPr>
    </w:p>
    <w:p w:rsidR="001E5DAF" w:rsidRPr="008763BD" w:rsidRDefault="001E5DAF" w:rsidP="008B32CE">
      <w:pPr>
        <w:spacing w:after="120" w:line="264" w:lineRule="auto"/>
        <w:jc w:val="both"/>
        <w:rPr>
          <w:rFonts w:asciiTheme="minorHAnsi" w:hAnsiTheme="minorHAnsi" w:cstheme="minorHAnsi"/>
          <w:i/>
          <w:sz w:val="22"/>
          <w:szCs w:val="22"/>
          <w:lang w:val="hr-HR"/>
        </w:rPr>
      </w:pPr>
      <w:r w:rsidRPr="00751E6B">
        <w:rPr>
          <w:rFonts w:asciiTheme="minorHAnsi" w:hAnsiTheme="minorHAnsi" w:cstheme="minorHAnsi"/>
          <w:b/>
          <w:sz w:val="22"/>
          <w:szCs w:val="22"/>
          <w:lang w:val="hr-HR"/>
        </w:rPr>
        <w:lastRenderedPageBreak/>
        <w:t>T000034</w:t>
      </w:r>
      <w:r w:rsidRPr="00751E6B">
        <w:rPr>
          <w:rFonts w:asciiTheme="minorHAnsi" w:hAnsiTheme="minorHAnsi" w:cstheme="minorHAnsi"/>
          <w:sz w:val="22"/>
          <w:szCs w:val="22"/>
          <w:lang w:val="hr-HR"/>
        </w:rPr>
        <w:t xml:space="preserve"> - </w:t>
      </w:r>
      <w:r w:rsidRPr="00751E6B">
        <w:rPr>
          <w:rFonts w:asciiTheme="minorHAnsi" w:hAnsiTheme="minorHAnsi" w:cstheme="minorHAnsi"/>
          <w:i/>
          <w:sz w:val="22"/>
          <w:szCs w:val="22"/>
          <w:lang w:val="hr-HR"/>
        </w:rPr>
        <w:t>Školski preventivni programi</w:t>
      </w:r>
    </w:p>
    <w:p w:rsidR="001E5DAF" w:rsidRDefault="001E5DAF" w:rsidP="008B32CE">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Sukladno Nacionalnoj strategiji djelovanja na području ovisnosti 2021. - 2030. i pratećem Akcijskom planu za razdoblje 2021. - 2025. te planu i programu mjera zdravstvene zaštite Županija osigurava sredstva za rad Povjerenstva za suzbijanje zlouporabe droga na području Bjelovarsko-bilogorske županije</w:t>
      </w:r>
      <w:r>
        <w:rPr>
          <w:rFonts w:asciiTheme="minorHAnsi" w:hAnsiTheme="minorHAnsi" w:cstheme="minorHAnsi"/>
          <w:sz w:val="22"/>
          <w:szCs w:val="22"/>
          <w:lang w:val="hr-HR"/>
        </w:rPr>
        <w:t>. U 2024. godini potrošeno je 1.945,27 eura.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14" w:name="_Hlk195858700"/>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3.500,00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3.500,00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1.945,27</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55,58</w:t>
            </w:r>
            <w:r w:rsidRPr="008763BD">
              <w:rPr>
                <w:rFonts w:asciiTheme="minorHAnsi" w:hAnsiTheme="minorHAnsi" w:cstheme="minorHAnsi"/>
                <w:sz w:val="22"/>
                <w:szCs w:val="22"/>
                <w:lang w:val="hr-HR"/>
              </w:rPr>
              <w:t>%</w:t>
            </w:r>
          </w:p>
        </w:tc>
      </w:tr>
      <w:bookmarkEnd w:id="14"/>
    </w:tbl>
    <w:p w:rsidR="001E5DAF" w:rsidRPr="008763BD" w:rsidRDefault="001E5DAF" w:rsidP="008B32CE">
      <w:pPr>
        <w:spacing w:after="120" w:line="264" w:lineRule="auto"/>
        <w:rPr>
          <w:rFonts w:asciiTheme="minorHAnsi" w:hAnsiTheme="minorHAnsi" w:cstheme="minorHAnsi"/>
          <w:b/>
          <w:sz w:val="22"/>
          <w:szCs w:val="22"/>
          <w:lang w:val="hr-HR"/>
        </w:rPr>
      </w:pPr>
    </w:p>
    <w:p w:rsidR="001E5DAF" w:rsidRPr="0019630D" w:rsidRDefault="001E5DAF" w:rsidP="008B32CE">
      <w:pPr>
        <w:pStyle w:val="Standard"/>
        <w:spacing w:after="120" w:line="264" w:lineRule="auto"/>
        <w:jc w:val="both"/>
        <w:rPr>
          <w:rFonts w:eastAsiaTheme="minorHAnsi"/>
          <w:i/>
          <w:kern w:val="0"/>
          <w:sz w:val="22"/>
          <w:szCs w:val="22"/>
          <w:lang w:val="hr-HR" w:eastAsia="en-US"/>
        </w:rPr>
      </w:pPr>
      <w:bookmarkStart w:id="15" w:name="_Hlk195859043"/>
      <w:r w:rsidRPr="0019630D">
        <w:rPr>
          <w:rFonts w:asciiTheme="minorHAnsi" w:eastAsiaTheme="minorHAnsi" w:hAnsiTheme="minorHAnsi" w:cstheme="minorHAnsi"/>
          <w:b/>
          <w:kern w:val="0"/>
          <w:sz w:val="22"/>
          <w:szCs w:val="22"/>
          <w:lang w:val="hr-HR" w:eastAsia="en-US"/>
        </w:rPr>
        <w:t>T000195</w:t>
      </w:r>
      <w:r w:rsidRPr="0019630D">
        <w:rPr>
          <w:rFonts w:eastAsiaTheme="minorHAnsi"/>
          <w:b/>
          <w:kern w:val="0"/>
          <w:sz w:val="22"/>
          <w:szCs w:val="22"/>
          <w:lang w:val="hr-HR" w:eastAsia="en-US"/>
        </w:rPr>
        <w:t xml:space="preserve"> – </w:t>
      </w:r>
      <w:r w:rsidRPr="0019630D">
        <w:rPr>
          <w:rFonts w:asciiTheme="minorHAnsi" w:eastAsiaTheme="minorHAnsi" w:hAnsiTheme="minorHAnsi" w:cstheme="minorHAnsi"/>
          <w:i/>
          <w:kern w:val="0"/>
          <w:sz w:val="22"/>
          <w:szCs w:val="22"/>
          <w:lang w:val="hr-HR" w:eastAsia="en-US"/>
        </w:rPr>
        <w:t>Budi svoj</w:t>
      </w:r>
    </w:p>
    <w:p w:rsidR="001E5DAF" w:rsidRPr="00F62359" w:rsidRDefault="001E5DAF" w:rsidP="001E5DAF">
      <w:pPr>
        <w:spacing w:line="264" w:lineRule="auto"/>
        <w:jc w:val="both"/>
        <w:rPr>
          <w:rFonts w:asciiTheme="minorHAnsi" w:hAnsiTheme="minorHAnsi" w:cstheme="minorHAnsi"/>
          <w:color w:val="000000"/>
          <w:sz w:val="22"/>
          <w:szCs w:val="22"/>
          <w:lang w:val="hr-HR"/>
        </w:rPr>
      </w:pPr>
      <w:r w:rsidRPr="00F62359">
        <w:rPr>
          <w:rFonts w:asciiTheme="minorHAnsi" w:hAnsiTheme="minorHAnsi" w:cstheme="minorHAnsi"/>
          <w:color w:val="000000"/>
          <w:sz w:val="22"/>
          <w:szCs w:val="22"/>
          <w:lang w:val="hr-HR"/>
        </w:rPr>
        <w:t>Projekt „Budi svoj“ je preventivni program čije su aktivnosti usmjerene na zaštitu mentalnog zdravlja i prevenciju ovisnosti.</w:t>
      </w:r>
    </w:p>
    <w:p w:rsidR="001E5DAF" w:rsidRPr="00F62359" w:rsidRDefault="001E5DAF" w:rsidP="001E5DAF">
      <w:pPr>
        <w:spacing w:line="264" w:lineRule="auto"/>
        <w:jc w:val="both"/>
        <w:rPr>
          <w:rFonts w:asciiTheme="minorHAnsi" w:hAnsiTheme="minorHAnsi" w:cstheme="minorHAnsi"/>
          <w:color w:val="000000"/>
          <w:sz w:val="22"/>
          <w:szCs w:val="22"/>
          <w:lang w:val="hr-HR"/>
        </w:rPr>
      </w:pPr>
      <w:r w:rsidRPr="00F62359">
        <w:rPr>
          <w:rFonts w:asciiTheme="minorHAnsi" w:hAnsiTheme="minorHAnsi" w:cstheme="minorHAnsi"/>
          <w:color w:val="000000"/>
          <w:sz w:val="22"/>
          <w:szCs w:val="22"/>
          <w:lang w:val="hr-HR"/>
        </w:rPr>
        <w:t>Ciljane skupine su učenici prvih razreda srednjih škola i njihovi roditelji, roditelji djece vrtićke dobi i odgajatelji i stručni suradnici dječjih vrtića. Projekt provode stručnjaci Odjela za zaštitu mentalnog zdravlja i prevenciju ovisnosti Zavoda za javno zdravstvo Bjelovarsko-bilogorske županije u suradnji s partnerskim udrugama i stručnim suradnicima predavačima.</w:t>
      </w:r>
    </w:p>
    <w:p w:rsidR="001E5DAF" w:rsidRDefault="001E5DAF" w:rsidP="001E5DAF">
      <w:pPr>
        <w:spacing w:after="120" w:line="264" w:lineRule="auto"/>
        <w:jc w:val="both"/>
        <w:rPr>
          <w:rFonts w:asciiTheme="minorHAnsi" w:hAnsiTheme="minorHAnsi" w:cstheme="minorHAnsi"/>
          <w:color w:val="000000"/>
          <w:sz w:val="22"/>
          <w:szCs w:val="22"/>
          <w:lang w:val="hr-HR"/>
        </w:rPr>
      </w:pPr>
      <w:r w:rsidRPr="00F62359">
        <w:rPr>
          <w:rFonts w:asciiTheme="minorHAnsi" w:hAnsiTheme="minorHAnsi" w:cstheme="minorHAnsi"/>
          <w:color w:val="000000"/>
          <w:sz w:val="22"/>
          <w:szCs w:val="22"/>
          <w:lang w:val="hr-HR"/>
        </w:rPr>
        <w:t>Cilj projekta je poboljšanje kvalitete života i usvajanje zdravih i konstruktivnih stilova života. Projekt financira Ministarstvo zdravstva.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rPr>
          <w:trHeight w:val="256"/>
        </w:trPr>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50.000,00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50.000,00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2.169,62</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4,34</w:t>
            </w:r>
            <w:r w:rsidRPr="008763BD">
              <w:rPr>
                <w:rFonts w:asciiTheme="minorHAnsi" w:hAnsiTheme="minorHAnsi" w:cstheme="minorHAnsi"/>
                <w:sz w:val="22"/>
                <w:szCs w:val="22"/>
                <w:lang w:val="hr-HR"/>
              </w:rPr>
              <w:t>%</w:t>
            </w:r>
          </w:p>
        </w:tc>
      </w:tr>
      <w:bookmarkEnd w:id="15"/>
    </w:tbl>
    <w:p w:rsidR="001E5DAF" w:rsidRDefault="001E5DAF" w:rsidP="008B32CE">
      <w:pPr>
        <w:spacing w:after="120" w:line="264" w:lineRule="auto"/>
        <w:rPr>
          <w:rFonts w:asciiTheme="minorHAnsi" w:hAnsiTheme="minorHAnsi" w:cstheme="minorHAnsi"/>
          <w:b/>
          <w:sz w:val="22"/>
          <w:szCs w:val="22"/>
          <w:lang w:val="hr-HR"/>
        </w:rPr>
      </w:pPr>
    </w:p>
    <w:p w:rsidR="001E5DAF" w:rsidRPr="0019630D" w:rsidRDefault="001E5DAF" w:rsidP="008B32CE">
      <w:pPr>
        <w:pStyle w:val="Standard"/>
        <w:spacing w:after="120" w:line="264" w:lineRule="auto"/>
        <w:jc w:val="both"/>
        <w:rPr>
          <w:rFonts w:eastAsiaTheme="minorHAnsi"/>
          <w:i/>
          <w:kern w:val="0"/>
          <w:sz w:val="22"/>
          <w:szCs w:val="22"/>
          <w:lang w:val="hr-HR" w:eastAsia="en-US"/>
        </w:rPr>
      </w:pPr>
      <w:r w:rsidRPr="0019630D">
        <w:rPr>
          <w:rFonts w:asciiTheme="minorHAnsi" w:eastAsiaTheme="minorHAnsi" w:hAnsiTheme="minorHAnsi" w:cstheme="minorHAnsi"/>
          <w:b/>
          <w:kern w:val="0"/>
          <w:sz w:val="22"/>
          <w:szCs w:val="22"/>
          <w:lang w:val="hr-HR" w:eastAsia="en-US"/>
        </w:rPr>
        <w:t>T0001</w:t>
      </w:r>
      <w:r>
        <w:rPr>
          <w:rFonts w:asciiTheme="minorHAnsi" w:eastAsiaTheme="minorHAnsi" w:hAnsiTheme="minorHAnsi" w:cstheme="minorHAnsi"/>
          <w:b/>
          <w:kern w:val="0"/>
          <w:sz w:val="22"/>
          <w:szCs w:val="22"/>
          <w:lang w:val="hr-HR" w:eastAsia="en-US"/>
        </w:rPr>
        <w:t>78</w:t>
      </w:r>
      <w:r w:rsidRPr="0019630D">
        <w:rPr>
          <w:rFonts w:eastAsiaTheme="minorHAnsi"/>
          <w:b/>
          <w:kern w:val="0"/>
          <w:sz w:val="22"/>
          <w:szCs w:val="22"/>
          <w:lang w:val="hr-HR" w:eastAsia="en-US"/>
        </w:rPr>
        <w:t xml:space="preserve"> – </w:t>
      </w:r>
      <w:r>
        <w:rPr>
          <w:rFonts w:asciiTheme="minorHAnsi" w:eastAsiaTheme="minorHAnsi" w:hAnsiTheme="minorHAnsi" w:cstheme="minorHAnsi"/>
          <w:i/>
          <w:kern w:val="0"/>
          <w:sz w:val="22"/>
          <w:szCs w:val="22"/>
          <w:lang w:val="hr-HR" w:eastAsia="en-US"/>
        </w:rPr>
        <w:t>Klimatske promjene i poboljšanje kvalitete zraka</w:t>
      </w:r>
    </w:p>
    <w:p w:rsidR="001E5DAF" w:rsidRDefault="001E5DAF" w:rsidP="001E5DAF">
      <w:pPr>
        <w:spacing w:after="120" w:line="264" w:lineRule="auto"/>
        <w:jc w:val="both"/>
        <w:rPr>
          <w:rFonts w:asciiTheme="minorHAnsi" w:hAnsiTheme="minorHAnsi" w:cstheme="minorHAnsi"/>
          <w:color w:val="000000"/>
          <w:sz w:val="22"/>
          <w:szCs w:val="22"/>
          <w:lang w:val="hr-HR"/>
        </w:rPr>
      </w:pPr>
      <w:r>
        <w:rPr>
          <w:rFonts w:asciiTheme="minorHAnsi" w:hAnsiTheme="minorHAnsi" w:cstheme="minorHAnsi"/>
          <w:color w:val="000000"/>
          <w:sz w:val="22"/>
          <w:szCs w:val="22"/>
          <w:lang w:val="hr-HR"/>
        </w:rPr>
        <w:t xml:space="preserve">ZA projekt </w:t>
      </w:r>
      <w:r w:rsidRPr="00D71644">
        <w:rPr>
          <w:rFonts w:asciiTheme="minorHAnsi" w:hAnsiTheme="minorHAnsi" w:cstheme="minorHAnsi"/>
          <w:color w:val="000000"/>
          <w:sz w:val="22"/>
          <w:szCs w:val="22"/>
          <w:lang w:val="hr-HR"/>
        </w:rPr>
        <w:t>Klimatske promjene i poboljšanje kvalitete zraka</w:t>
      </w:r>
      <w:r>
        <w:rPr>
          <w:rFonts w:asciiTheme="minorHAnsi" w:hAnsiTheme="minorHAnsi" w:cstheme="minorHAnsi"/>
          <w:color w:val="000000"/>
          <w:sz w:val="22"/>
          <w:szCs w:val="22"/>
          <w:lang w:val="hr-HR"/>
        </w:rPr>
        <w:t xml:space="preserve"> u 2024. godini utrošeno je 1.490,77 eura.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rPr>
          <w:trHeight w:val="256"/>
        </w:trPr>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1.490,77</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p>
        </w:tc>
      </w:tr>
    </w:tbl>
    <w:p w:rsidR="001E5DAF" w:rsidRDefault="001E5DAF" w:rsidP="001E5DAF">
      <w:pPr>
        <w:spacing w:line="264" w:lineRule="auto"/>
        <w:rPr>
          <w:rFonts w:asciiTheme="minorHAnsi" w:hAnsiTheme="minorHAnsi" w:cstheme="minorHAnsi"/>
          <w:b/>
          <w:sz w:val="22"/>
          <w:szCs w:val="22"/>
          <w:lang w:val="hr-HR"/>
        </w:rPr>
      </w:pPr>
    </w:p>
    <w:p w:rsidR="008B32CE" w:rsidRPr="0019630D" w:rsidRDefault="008B32CE" w:rsidP="001E5DAF">
      <w:pPr>
        <w:spacing w:line="264" w:lineRule="auto"/>
        <w:rPr>
          <w:rFonts w:asciiTheme="minorHAnsi" w:hAnsiTheme="minorHAnsi" w:cstheme="minorHAnsi"/>
          <w:b/>
          <w:sz w:val="22"/>
          <w:szCs w:val="22"/>
          <w:lang w:val="hr-HR"/>
        </w:rPr>
      </w:pPr>
    </w:p>
    <w:p w:rsidR="001E5DAF" w:rsidRPr="008763BD" w:rsidRDefault="001E5DAF" w:rsidP="001E5DAF">
      <w:pPr>
        <w:spacing w:line="264" w:lineRule="auto"/>
        <w:rPr>
          <w:rFonts w:asciiTheme="minorHAnsi" w:hAnsiTheme="minorHAnsi" w:cstheme="minorHAnsi"/>
          <w:b/>
          <w:i/>
          <w:sz w:val="22"/>
          <w:szCs w:val="22"/>
          <w:lang w:val="hr-HR"/>
        </w:rPr>
      </w:pPr>
      <w:r w:rsidRPr="00086B66">
        <w:rPr>
          <w:rFonts w:asciiTheme="minorHAnsi" w:hAnsiTheme="minorHAnsi" w:cstheme="minorHAnsi"/>
          <w:b/>
          <w:i/>
          <w:sz w:val="22"/>
          <w:szCs w:val="22"/>
          <w:lang w:val="hr-HR"/>
        </w:rPr>
        <w:t>Glava: 18-2</w:t>
      </w:r>
    </w:p>
    <w:p w:rsidR="001E5DAF" w:rsidRPr="008763BD" w:rsidRDefault="001E5DAF" w:rsidP="001E5DAF">
      <w:pPr>
        <w:spacing w:line="264" w:lineRule="auto"/>
        <w:rPr>
          <w:rFonts w:asciiTheme="minorHAnsi" w:hAnsiTheme="minorHAnsi" w:cstheme="minorHAnsi"/>
          <w:b/>
          <w:i/>
          <w:sz w:val="22"/>
          <w:szCs w:val="22"/>
          <w:lang w:val="hr-HR"/>
        </w:rPr>
      </w:pPr>
    </w:p>
    <w:p w:rsidR="001E5DAF" w:rsidRPr="008763BD" w:rsidRDefault="001E5DAF" w:rsidP="008B32CE">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NAZIV PROGRAMA: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Redovne djelatnosti</w:t>
      </w:r>
    </w:p>
    <w:p w:rsidR="001E5DAF" w:rsidRPr="008763BD" w:rsidRDefault="001E5DAF" w:rsidP="001E5DAF">
      <w:pPr>
        <w:spacing w:line="264" w:lineRule="auto"/>
        <w:rPr>
          <w:rFonts w:asciiTheme="minorHAnsi" w:hAnsiTheme="minorHAnsi" w:cstheme="minorHAnsi"/>
          <w:sz w:val="22"/>
          <w:szCs w:val="22"/>
          <w:lang w:val="hr-HR"/>
        </w:rPr>
      </w:pPr>
    </w:p>
    <w:p w:rsidR="001E5DAF" w:rsidRPr="008763BD" w:rsidRDefault="001E5DAF" w:rsidP="008B32CE">
      <w:pPr>
        <w:spacing w:after="120" w:line="264" w:lineRule="auto"/>
        <w:rPr>
          <w:rFonts w:asciiTheme="minorHAnsi" w:hAnsiTheme="minorHAnsi" w:cstheme="minorHAnsi"/>
          <w:b/>
          <w:sz w:val="22"/>
          <w:szCs w:val="22"/>
          <w:lang w:val="hr-HR"/>
        </w:rPr>
      </w:pPr>
      <w:r w:rsidRPr="008763BD">
        <w:rPr>
          <w:rFonts w:asciiTheme="minorHAnsi" w:hAnsiTheme="minorHAnsi" w:cstheme="minorHAnsi"/>
          <w:b/>
          <w:sz w:val="22"/>
          <w:szCs w:val="22"/>
          <w:lang w:val="hr-HR"/>
        </w:rPr>
        <w:t>OPIS PROGRAMA:</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U sklopu redovne djelatnosti provodi se program Nacionale populacijske politike.</w:t>
      </w:r>
    </w:p>
    <w:p w:rsidR="001E5DAF" w:rsidRPr="008763BD" w:rsidRDefault="001E5DAF" w:rsidP="001E5DAF">
      <w:pPr>
        <w:spacing w:line="264" w:lineRule="auto"/>
        <w:rPr>
          <w:rFonts w:asciiTheme="minorHAnsi" w:hAnsiTheme="minorHAnsi" w:cstheme="minorHAnsi"/>
          <w:sz w:val="22"/>
          <w:szCs w:val="22"/>
          <w:lang w:val="hr-HR"/>
        </w:rPr>
      </w:pPr>
      <w:r w:rsidRPr="008763BD">
        <w:rPr>
          <w:rFonts w:asciiTheme="minorHAnsi" w:hAnsiTheme="minorHAnsi" w:cstheme="minorHAnsi"/>
          <w:sz w:val="22"/>
          <w:szCs w:val="22"/>
          <w:lang w:val="hr-HR"/>
        </w:rPr>
        <w:t>U okviru ovog programa provode se sljedeće aktivnosti:</w:t>
      </w:r>
    </w:p>
    <w:p w:rsidR="001E5DAF" w:rsidRPr="008763BD" w:rsidRDefault="001E5DAF" w:rsidP="001E5DAF">
      <w:pPr>
        <w:spacing w:line="264" w:lineRule="auto"/>
        <w:rPr>
          <w:rFonts w:asciiTheme="minorHAnsi" w:hAnsiTheme="minorHAnsi" w:cstheme="minorHAnsi"/>
          <w:b/>
          <w:i/>
          <w:sz w:val="22"/>
          <w:szCs w:val="22"/>
          <w:lang w:val="hr-HR"/>
        </w:rPr>
      </w:pPr>
    </w:p>
    <w:p w:rsidR="001E5DAF" w:rsidRPr="008763BD" w:rsidRDefault="001E5DAF" w:rsidP="008B32CE">
      <w:pPr>
        <w:spacing w:after="120" w:line="264" w:lineRule="auto"/>
        <w:rPr>
          <w:rFonts w:asciiTheme="minorHAnsi" w:hAnsiTheme="minorHAnsi" w:cstheme="minorHAnsi"/>
          <w:i/>
          <w:sz w:val="22"/>
          <w:szCs w:val="22"/>
          <w:lang w:val="hr-HR"/>
        </w:rPr>
      </w:pPr>
      <w:r w:rsidRPr="008763BD">
        <w:rPr>
          <w:rFonts w:asciiTheme="minorHAnsi" w:hAnsiTheme="minorHAnsi" w:cstheme="minorHAnsi"/>
          <w:b/>
          <w:sz w:val="22"/>
          <w:szCs w:val="22"/>
          <w:lang w:val="hr-HR"/>
        </w:rPr>
        <w:t>A000144</w:t>
      </w:r>
      <w:r w:rsidRPr="008763BD">
        <w:rPr>
          <w:rFonts w:asciiTheme="minorHAnsi" w:hAnsiTheme="minorHAnsi" w:cstheme="minorHAnsi"/>
          <w:sz w:val="22"/>
          <w:szCs w:val="22"/>
          <w:lang w:val="hr-HR"/>
        </w:rPr>
        <w:t xml:space="preserve"> – </w:t>
      </w:r>
      <w:r w:rsidRPr="008763BD">
        <w:rPr>
          <w:rFonts w:asciiTheme="minorHAnsi" w:hAnsiTheme="minorHAnsi" w:cstheme="minorHAnsi"/>
          <w:i/>
          <w:sz w:val="22"/>
          <w:szCs w:val="22"/>
          <w:lang w:val="hr-HR"/>
        </w:rPr>
        <w:t>Mjera provedbe nacionalne populacijske politike</w:t>
      </w:r>
    </w:p>
    <w:p w:rsidR="001E5DAF" w:rsidRDefault="001E5DAF" w:rsidP="008B32CE">
      <w:pPr>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U svrhu ostvarivanja ciljeva Nacionalne populacijske politike („Narodne novine“ 162/06) Županija svojom potporom iz proračuna isplaćuje jednokratnu novčanu za svako novorođeno dijete na području naše Županije temeljem Odluke o pomoći za opremu novorođenog djeteta u obitelji. Cilj je podizanje nataliteta Županije.</w:t>
      </w:r>
    </w:p>
    <w:p w:rsidR="00FE33BD" w:rsidRPr="008763BD" w:rsidRDefault="00FE33BD" w:rsidP="008B32CE">
      <w:pPr>
        <w:spacing w:after="120" w:line="264" w:lineRule="auto"/>
        <w:jc w:val="both"/>
        <w:rPr>
          <w:rFonts w:asciiTheme="minorHAnsi" w:hAnsiTheme="minorHAnsi" w:cstheme="minorHAnsi"/>
          <w:sz w:val="22"/>
          <w:szCs w:val="22"/>
          <w:lang w:val="hr-H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lastRenderedPageBreak/>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140.000,00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140.000,00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125.154,96</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89,40%</w:t>
            </w:r>
          </w:p>
        </w:tc>
      </w:tr>
    </w:tbl>
    <w:p w:rsidR="001E5DAF" w:rsidRPr="008763BD" w:rsidRDefault="001E5DAF" w:rsidP="00FE33BD">
      <w:pPr>
        <w:spacing w:after="120" w:line="264" w:lineRule="auto"/>
        <w:jc w:val="both"/>
        <w:rPr>
          <w:rFonts w:asciiTheme="minorHAnsi" w:hAnsiTheme="minorHAnsi" w:cstheme="minorHAnsi"/>
          <w:sz w:val="22"/>
          <w:szCs w:val="22"/>
          <w:lang w:val="hr-HR"/>
        </w:rPr>
      </w:pPr>
    </w:p>
    <w:p w:rsidR="001E5DAF" w:rsidRPr="008763BD" w:rsidRDefault="001E5DAF" w:rsidP="008B32CE">
      <w:pPr>
        <w:tabs>
          <w:tab w:val="left" w:pos="1134"/>
          <w:tab w:val="center" w:pos="7655"/>
        </w:tabs>
        <w:spacing w:after="120" w:line="264" w:lineRule="auto"/>
        <w:jc w:val="both"/>
        <w:rPr>
          <w:rFonts w:asciiTheme="minorHAnsi" w:hAnsiTheme="minorHAnsi" w:cstheme="minorHAnsi"/>
          <w:i/>
          <w:color w:val="000000"/>
          <w:sz w:val="22"/>
          <w:szCs w:val="22"/>
          <w:lang w:val="hr-HR"/>
        </w:rPr>
      </w:pPr>
      <w:r w:rsidRPr="008763BD">
        <w:rPr>
          <w:rFonts w:asciiTheme="minorHAnsi" w:hAnsiTheme="minorHAnsi" w:cstheme="minorHAnsi"/>
          <w:b/>
          <w:color w:val="000000"/>
          <w:sz w:val="22"/>
          <w:szCs w:val="22"/>
          <w:lang w:val="hr-HR"/>
        </w:rPr>
        <w:t>A000329</w:t>
      </w:r>
      <w:r w:rsidRPr="008763BD">
        <w:rPr>
          <w:rFonts w:asciiTheme="minorHAnsi" w:hAnsiTheme="minorHAnsi" w:cstheme="minorHAnsi"/>
          <w:color w:val="000000"/>
          <w:sz w:val="22"/>
          <w:szCs w:val="22"/>
          <w:lang w:val="hr-HR"/>
        </w:rPr>
        <w:t xml:space="preserve"> - </w:t>
      </w:r>
      <w:r w:rsidRPr="008763BD">
        <w:rPr>
          <w:rFonts w:asciiTheme="minorHAnsi" w:hAnsiTheme="minorHAnsi" w:cstheme="minorHAnsi"/>
          <w:i/>
          <w:color w:val="000000"/>
          <w:sz w:val="22"/>
          <w:szCs w:val="22"/>
          <w:lang w:val="hr-HR"/>
        </w:rPr>
        <w:t>Savjet za mlade</w:t>
      </w:r>
    </w:p>
    <w:p w:rsidR="001E5DAF" w:rsidRDefault="001E5DAF" w:rsidP="008B32CE">
      <w:pPr>
        <w:widowControl w:val="0"/>
        <w:autoSpaceDE w:val="0"/>
        <w:autoSpaceDN w:val="0"/>
        <w:adjustRightInd w:val="0"/>
        <w:snapToGrid w:val="0"/>
        <w:spacing w:after="120" w:line="264" w:lineRule="auto"/>
        <w:jc w:val="both"/>
        <w:rPr>
          <w:rFonts w:asciiTheme="minorHAnsi" w:hAnsiTheme="minorHAnsi" w:cstheme="minorHAnsi"/>
          <w:sz w:val="22"/>
          <w:szCs w:val="22"/>
          <w:lang w:val="hr-HR"/>
        </w:rPr>
      </w:pPr>
      <w:r w:rsidRPr="008763BD">
        <w:rPr>
          <w:rFonts w:asciiTheme="minorHAnsi" w:hAnsiTheme="minorHAnsi" w:cstheme="minorHAnsi"/>
          <w:sz w:val="22"/>
          <w:szCs w:val="22"/>
          <w:lang w:val="hr-HR"/>
        </w:rPr>
        <w:t xml:space="preserve">Savjet </w:t>
      </w:r>
      <w:r>
        <w:rPr>
          <w:rFonts w:asciiTheme="minorHAnsi" w:hAnsiTheme="minorHAnsi" w:cstheme="minorHAnsi"/>
          <w:sz w:val="22"/>
          <w:szCs w:val="22"/>
          <w:lang w:val="hr-HR"/>
        </w:rPr>
        <w:t>za mlade</w:t>
      </w:r>
      <w:r w:rsidRPr="008763BD">
        <w:rPr>
          <w:rFonts w:asciiTheme="minorHAnsi" w:hAnsiTheme="minorHAnsi" w:cstheme="minorHAnsi"/>
          <w:sz w:val="22"/>
          <w:szCs w:val="22"/>
          <w:lang w:val="hr-HR"/>
        </w:rPr>
        <w:t xml:space="preserve"> je savjetodavno tijelo jedinice područne (regionalne) samouprave, odnosno Bjelovarsko-bilogorske županije te kroz svoje djelovanje promiče i zagovara prava, potrebe i interese mladih na području BBŽ i cilj mu je sudjelovanje mladih u odlučivanju o upravljanju javnim poslovima od interesa i značaja za mlade, aktivno uključivanje mladih u javni život te informiranje i savjetovanje mladih u jedinicama lokalne i područne (regionalne) samouprave. Sredstva u proračunu namijenjena su za redovne aktivnosti Savjeta mladih BBŽ, putne troškove i dnevnice, odnosno za aktivnosti realizacije Programa Savjeta mladih BBŽ.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bookmarkStart w:id="16" w:name="_Hlk195859518"/>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9.600,00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9.600,00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4.304,38</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44,84</w:t>
            </w:r>
            <w:r w:rsidRPr="008763BD">
              <w:rPr>
                <w:rFonts w:asciiTheme="minorHAnsi" w:hAnsiTheme="minorHAnsi" w:cstheme="minorHAnsi"/>
                <w:sz w:val="22"/>
                <w:szCs w:val="22"/>
                <w:lang w:val="hr-HR"/>
              </w:rPr>
              <w:t>%</w:t>
            </w:r>
          </w:p>
        </w:tc>
      </w:tr>
      <w:bookmarkEnd w:id="16"/>
    </w:tbl>
    <w:p w:rsidR="001E5DAF" w:rsidRDefault="001E5DAF" w:rsidP="00FE33BD">
      <w:pPr>
        <w:spacing w:after="120" w:line="264" w:lineRule="auto"/>
        <w:rPr>
          <w:rFonts w:asciiTheme="minorHAnsi" w:hAnsiTheme="minorHAnsi" w:cstheme="minorHAnsi"/>
          <w:b/>
          <w:sz w:val="22"/>
          <w:szCs w:val="22"/>
          <w:lang w:val="hr-HR"/>
        </w:rPr>
      </w:pPr>
    </w:p>
    <w:p w:rsidR="001E5DAF" w:rsidRPr="002F730E" w:rsidRDefault="001E5DAF" w:rsidP="008B32CE">
      <w:pPr>
        <w:suppressAutoHyphens/>
        <w:autoSpaceDN w:val="0"/>
        <w:spacing w:after="120" w:line="264" w:lineRule="auto"/>
        <w:jc w:val="both"/>
        <w:textAlignment w:val="baseline"/>
        <w:rPr>
          <w:rFonts w:ascii="Calibri" w:eastAsia="Calibri" w:hAnsi="Calibri"/>
          <w:i/>
          <w:sz w:val="22"/>
          <w:szCs w:val="22"/>
          <w:lang w:val="hr-HR" w:eastAsia="en-US"/>
        </w:rPr>
      </w:pPr>
      <w:r w:rsidRPr="002F730E">
        <w:rPr>
          <w:rFonts w:ascii="Calibri" w:eastAsia="Calibri" w:hAnsi="Calibri"/>
          <w:b/>
          <w:sz w:val="22"/>
          <w:szCs w:val="22"/>
          <w:lang w:val="hr-HR" w:eastAsia="en-US"/>
        </w:rPr>
        <w:t xml:space="preserve">A000333 - </w:t>
      </w:r>
      <w:r w:rsidRPr="002F730E">
        <w:rPr>
          <w:rFonts w:ascii="Calibri" w:eastAsia="Calibri" w:hAnsi="Calibri"/>
          <w:i/>
          <w:sz w:val="22"/>
          <w:szCs w:val="22"/>
          <w:lang w:val="hr-HR" w:eastAsia="en-US"/>
        </w:rPr>
        <w:t>Za mlade BBŽ</w:t>
      </w:r>
    </w:p>
    <w:p w:rsidR="001E5DAF" w:rsidRPr="005A2497" w:rsidRDefault="001E5DAF" w:rsidP="008B32CE">
      <w:pPr>
        <w:widowControl w:val="0"/>
        <w:autoSpaceDE w:val="0"/>
        <w:autoSpaceDN w:val="0"/>
        <w:adjustRightInd w:val="0"/>
        <w:snapToGrid w:val="0"/>
        <w:spacing w:after="120" w:line="264" w:lineRule="auto"/>
        <w:jc w:val="both"/>
        <w:rPr>
          <w:rFonts w:ascii="Calibri" w:eastAsia="Calibri" w:hAnsi="Calibri"/>
          <w:sz w:val="22"/>
          <w:szCs w:val="22"/>
          <w:lang w:val="hr-HR" w:eastAsia="en-US"/>
        </w:rPr>
      </w:pPr>
      <w:r w:rsidRPr="002F730E">
        <w:rPr>
          <w:rFonts w:ascii="Calibri" w:eastAsia="Calibri" w:hAnsi="Calibri"/>
          <w:sz w:val="22"/>
          <w:szCs w:val="22"/>
          <w:lang w:val="hr-HR" w:eastAsia="en-US"/>
        </w:rPr>
        <w:t xml:space="preserve">Sredstva u proračunu namijenjena su za aktivnosti vezane uz realizaciju programa i projekata za mlade koji žive i djeluju na području Bjelovarsko-bilogorske županije. Aktivnost obuhvaća jačanje udruga mladih i za mlade, osiguranje održivosti socijalno-poduzetničkih aktivnosti udruga mladih i za mlade kao i promoviranje doprinosa udruga mladih i za mlade cjelovitom razvoju Bjelovarsko-bilogorske županije. </w:t>
      </w:r>
      <w:r w:rsidRPr="005A2497">
        <w:rPr>
          <w:rFonts w:ascii="Calibri" w:eastAsia="Calibri" w:hAnsi="Calibri"/>
          <w:sz w:val="22"/>
          <w:szCs w:val="22"/>
          <w:lang w:val="hr-HR" w:eastAsia="en-US"/>
        </w:rPr>
        <w:t xml:space="preserve">Županija </w:t>
      </w:r>
      <w:r>
        <w:rPr>
          <w:rFonts w:ascii="Calibri" w:eastAsia="Calibri" w:hAnsi="Calibri"/>
          <w:sz w:val="22"/>
          <w:szCs w:val="22"/>
          <w:lang w:val="hr-HR" w:eastAsia="en-US"/>
        </w:rPr>
        <w:t xml:space="preserve">je u listopadu 2024. godine raspisala </w:t>
      </w:r>
      <w:r w:rsidRPr="005A2497">
        <w:rPr>
          <w:rFonts w:ascii="Calibri" w:eastAsia="Calibri" w:hAnsi="Calibri"/>
          <w:sz w:val="22"/>
          <w:szCs w:val="22"/>
          <w:lang w:val="hr-HR" w:eastAsia="en-US"/>
        </w:rPr>
        <w:t>trajno otvoren Javni poziv za dodjelu subvencija u okviru aktivnosti „Za mlade BBŽ“, a u cilju rješavanja stambenog pitanja, te povećanja standarda života i ostanka mladih osoba i mladih obitelji na području Bjelovarsko-bilogorske županije</w:t>
      </w:r>
      <w:r>
        <w:rPr>
          <w:rFonts w:ascii="Calibri" w:eastAsia="Calibri" w:hAnsi="Calibri"/>
          <w:sz w:val="22"/>
          <w:szCs w:val="22"/>
          <w:lang w:val="hr-HR" w:eastAsia="en-US"/>
        </w:rPr>
        <w:t>. Ž</w:t>
      </w:r>
      <w:r w:rsidRPr="005A2497">
        <w:rPr>
          <w:rFonts w:ascii="Calibri" w:eastAsia="Calibri" w:hAnsi="Calibri"/>
          <w:sz w:val="22"/>
          <w:szCs w:val="22"/>
          <w:lang w:val="hr-HR" w:eastAsia="en-US"/>
        </w:rPr>
        <w:t>upanija sufinancir</w:t>
      </w:r>
      <w:r>
        <w:rPr>
          <w:rFonts w:ascii="Calibri" w:eastAsia="Calibri" w:hAnsi="Calibri"/>
          <w:sz w:val="22"/>
          <w:szCs w:val="22"/>
          <w:lang w:val="hr-HR" w:eastAsia="en-US"/>
        </w:rPr>
        <w:t>a</w:t>
      </w:r>
      <w:r w:rsidRPr="005A2497">
        <w:rPr>
          <w:rFonts w:ascii="Calibri" w:eastAsia="Calibri" w:hAnsi="Calibri"/>
          <w:sz w:val="22"/>
          <w:szCs w:val="22"/>
          <w:lang w:val="hr-HR" w:eastAsia="en-US"/>
        </w:rPr>
        <w:t xml:space="preserve"> kamate na stambene kredite mladih osoba najviše do 1.000,00 eura neto godišnje, po korisniku subvencije</w:t>
      </w:r>
      <w:r>
        <w:rPr>
          <w:rFonts w:ascii="Calibri" w:eastAsia="Calibri" w:hAnsi="Calibri"/>
          <w:sz w:val="22"/>
          <w:szCs w:val="22"/>
          <w:lang w:val="hr-HR" w:eastAsia="en-US"/>
        </w:rPr>
        <w:t xml:space="preserve">, a </w:t>
      </w:r>
      <w:r w:rsidRPr="005A2497">
        <w:rPr>
          <w:rFonts w:ascii="Calibri" w:eastAsia="Calibri" w:hAnsi="Calibri"/>
          <w:sz w:val="22"/>
          <w:szCs w:val="22"/>
          <w:lang w:val="hr-HR" w:eastAsia="en-US"/>
        </w:rPr>
        <w:t>kamate na stambene kredite mladih obitelji najviše do 1.500,00 eura neto godišnje, po korisniku subvencije.</w:t>
      </w:r>
      <w:r>
        <w:rPr>
          <w:rFonts w:ascii="Calibri" w:eastAsia="Calibri" w:hAnsi="Calibri"/>
          <w:sz w:val="22"/>
          <w:szCs w:val="22"/>
          <w:lang w:val="hr-HR" w:eastAsia="en-US"/>
        </w:rPr>
        <w:t xml:space="preserve"> U 2024. godini utrošeno je 47.190,46 eura.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10"/>
        <w:gridCol w:w="2693"/>
        <w:gridCol w:w="1389"/>
      </w:tblGrid>
      <w:tr w:rsidR="001E5DAF" w:rsidRPr="008763BD" w:rsidTr="001E5DAF">
        <w:tc>
          <w:tcPr>
            <w:tcW w:w="2722"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Rebalans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410"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Tekući plan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2693"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Izvršenje 202</w:t>
            </w:r>
            <w:r>
              <w:rPr>
                <w:rFonts w:asciiTheme="minorHAnsi" w:hAnsiTheme="minorHAnsi" w:cstheme="minorHAnsi"/>
                <w:b/>
                <w:sz w:val="22"/>
                <w:szCs w:val="22"/>
                <w:lang w:val="hr-HR"/>
              </w:rPr>
              <w:t>4</w:t>
            </w:r>
            <w:r w:rsidRPr="008763BD">
              <w:rPr>
                <w:rFonts w:asciiTheme="minorHAnsi" w:hAnsiTheme="minorHAnsi" w:cstheme="minorHAnsi"/>
                <w:b/>
                <w:sz w:val="22"/>
                <w:szCs w:val="22"/>
                <w:lang w:val="hr-HR"/>
              </w:rPr>
              <w:t>.</w:t>
            </w:r>
          </w:p>
        </w:tc>
        <w:tc>
          <w:tcPr>
            <w:tcW w:w="1389" w:type="dxa"/>
            <w:shd w:val="clear" w:color="auto" w:fill="B5C0D8"/>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b/>
                <w:sz w:val="22"/>
                <w:szCs w:val="22"/>
                <w:lang w:val="hr-HR"/>
              </w:rPr>
            </w:pPr>
            <w:r w:rsidRPr="008763BD">
              <w:rPr>
                <w:rFonts w:asciiTheme="minorHAnsi" w:hAnsiTheme="minorHAnsi" w:cstheme="minorHAnsi"/>
                <w:b/>
                <w:sz w:val="22"/>
                <w:szCs w:val="22"/>
                <w:lang w:val="hr-HR"/>
              </w:rPr>
              <w:t>Indeks (%)</w:t>
            </w:r>
          </w:p>
        </w:tc>
      </w:tr>
      <w:tr w:rsidR="001E5DAF" w:rsidRPr="008763BD" w:rsidTr="001E5DAF">
        <w:tc>
          <w:tcPr>
            <w:tcW w:w="2722"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63.800,00</w:t>
            </w:r>
          </w:p>
        </w:tc>
        <w:tc>
          <w:tcPr>
            <w:tcW w:w="2410" w:type="dxa"/>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63.800,00</w:t>
            </w:r>
          </w:p>
        </w:tc>
        <w:tc>
          <w:tcPr>
            <w:tcW w:w="2693"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47.190,46</w:t>
            </w:r>
          </w:p>
        </w:tc>
        <w:tc>
          <w:tcPr>
            <w:tcW w:w="1389" w:type="dxa"/>
            <w:shd w:val="clear" w:color="auto" w:fill="auto"/>
          </w:tcPr>
          <w:p w:rsidR="001E5DAF" w:rsidRPr="008763BD" w:rsidRDefault="001E5DAF" w:rsidP="001E5DAF">
            <w:pPr>
              <w:tabs>
                <w:tab w:val="left" w:pos="680"/>
                <w:tab w:val="left" w:pos="1122"/>
                <w:tab w:val="center" w:pos="7293"/>
              </w:tabs>
              <w:spacing w:line="264" w:lineRule="auto"/>
              <w:jc w:val="center"/>
              <w:rPr>
                <w:rFonts w:asciiTheme="minorHAnsi" w:hAnsiTheme="minorHAnsi" w:cstheme="minorHAnsi"/>
                <w:sz w:val="22"/>
                <w:szCs w:val="22"/>
                <w:lang w:val="hr-HR"/>
              </w:rPr>
            </w:pPr>
            <w:r>
              <w:rPr>
                <w:rFonts w:asciiTheme="minorHAnsi" w:hAnsiTheme="minorHAnsi" w:cstheme="minorHAnsi"/>
                <w:sz w:val="22"/>
                <w:szCs w:val="22"/>
                <w:lang w:val="hr-HR"/>
              </w:rPr>
              <w:t>73,97</w:t>
            </w:r>
            <w:r w:rsidRPr="008763BD">
              <w:rPr>
                <w:rFonts w:asciiTheme="minorHAnsi" w:hAnsiTheme="minorHAnsi" w:cstheme="minorHAnsi"/>
                <w:sz w:val="22"/>
                <w:szCs w:val="22"/>
                <w:lang w:val="hr-HR"/>
              </w:rPr>
              <w:t>%</w:t>
            </w:r>
          </w:p>
        </w:tc>
      </w:tr>
    </w:tbl>
    <w:p w:rsidR="001E5DAF" w:rsidRDefault="001E5DAF" w:rsidP="001E5DAF">
      <w:pPr>
        <w:spacing w:line="264" w:lineRule="auto"/>
        <w:rPr>
          <w:rFonts w:asciiTheme="minorHAnsi" w:hAnsiTheme="minorHAnsi" w:cstheme="minorHAnsi"/>
          <w:b/>
          <w:sz w:val="22"/>
          <w:szCs w:val="22"/>
          <w:lang w:val="hr-HR"/>
        </w:rPr>
      </w:pPr>
    </w:p>
    <w:p w:rsidR="001E5DAF" w:rsidRDefault="001E5DAF" w:rsidP="001E5DAF">
      <w:pPr>
        <w:spacing w:line="264" w:lineRule="auto"/>
        <w:rPr>
          <w:rFonts w:asciiTheme="minorHAnsi" w:hAnsiTheme="minorHAnsi" w:cstheme="minorHAnsi"/>
          <w:b/>
          <w:sz w:val="22"/>
          <w:szCs w:val="22"/>
          <w:lang w:val="hr-HR"/>
        </w:rPr>
      </w:pPr>
    </w:p>
    <w:p w:rsidR="00FE33BD" w:rsidRDefault="00FE33BD" w:rsidP="001E5DAF">
      <w:pPr>
        <w:spacing w:line="264" w:lineRule="auto"/>
        <w:rPr>
          <w:rFonts w:asciiTheme="minorHAnsi" w:hAnsiTheme="minorHAnsi" w:cstheme="minorHAnsi"/>
          <w:b/>
          <w:sz w:val="22"/>
          <w:szCs w:val="22"/>
          <w:lang w:val="hr-HR"/>
        </w:rPr>
      </w:pPr>
    </w:p>
    <w:bookmarkEnd w:id="1"/>
    <w:p w:rsidR="001E5DAF" w:rsidRPr="008763BD" w:rsidRDefault="001E5DAF" w:rsidP="001E5DAF">
      <w:pPr>
        <w:tabs>
          <w:tab w:val="center" w:pos="6804"/>
        </w:tabs>
        <w:spacing w:line="264" w:lineRule="auto"/>
        <w:jc w:val="both"/>
        <w:rPr>
          <w:rFonts w:asciiTheme="minorHAnsi" w:hAnsiTheme="minorHAnsi" w:cstheme="minorHAnsi"/>
          <w:b/>
          <w:bCs/>
          <w:sz w:val="22"/>
          <w:szCs w:val="22"/>
          <w:lang w:val="hr-HR"/>
        </w:rPr>
      </w:pPr>
      <w:r w:rsidRPr="008763BD">
        <w:rPr>
          <w:rFonts w:asciiTheme="minorHAnsi" w:hAnsiTheme="minorHAnsi" w:cstheme="minorHAnsi"/>
          <w:sz w:val="22"/>
          <w:szCs w:val="22"/>
          <w:lang w:val="hr-HR"/>
        </w:rPr>
        <w:tab/>
      </w:r>
      <w:r w:rsidRPr="008763BD">
        <w:rPr>
          <w:rFonts w:asciiTheme="minorHAnsi" w:hAnsiTheme="minorHAnsi" w:cstheme="minorHAnsi"/>
          <w:b/>
          <w:sz w:val="22"/>
          <w:szCs w:val="22"/>
          <w:lang w:val="hr-HR"/>
        </w:rPr>
        <w:t>PROČELNICA</w:t>
      </w:r>
    </w:p>
    <w:p w:rsidR="001E5DAF" w:rsidRPr="008763BD" w:rsidRDefault="001E5DAF" w:rsidP="001E5DAF">
      <w:pPr>
        <w:tabs>
          <w:tab w:val="center" w:pos="6804"/>
        </w:tabs>
        <w:spacing w:line="264" w:lineRule="auto"/>
        <w:jc w:val="both"/>
        <w:rPr>
          <w:rFonts w:asciiTheme="minorHAnsi" w:hAnsiTheme="minorHAnsi" w:cstheme="minorHAnsi"/>
          <w:b/>
          <w:bCs/>
          <w:sz w:val="22"/>
          <w:szCs w:val="22"/>
          <w:lang w:val="hr-HR"/>
        </w:rPr>
      </w:pPr>
      <w:r w:rsidRPr="008763BD">
        <w:rPr>
          <w:rFonts w:asciiTheme="minorHAnsi" w:hAnsiTheme="minorHAnsi" w:cstheme="minorHAnsi"/>
          <w:b/>
          <w:bCs/>
          <w:sz w:val="22"/>
          <w:szCs w:val="22"/>
          <w:lang w:val="hr-HR"/>
        </w:rPr>
        <w:tab/>
        <w:t xml:space="preserve">Andrea Bengez, </w:t>
      </w:r>
      <w:proofErr w:type="spellStart"/>
      <w:r w:rsidRPr="008763BD">
        <w:rPr>
          <w:rFonts w:asciiTheme="minorHAnsi" w:hAnsiTheme="minorHAnsi" w:cstheme="minorHAnsi"/>
          <w:b/>
          <w:bCs/>
          <w:sz w:val="22"/>
          <w:szCs w:val="22"/>
          <w:lang w:val="hr-HR"/>
        </w:rPr>
        <w:t>mag</w:t>
      </w:r>
      <w:proofErr w:type="spellEnd"/>
      <w:r w:rsidRPr="008763BD">
        <w:rPr>
          <w:rFonts w:asciiTheme="minorHAnsi" w:hAnsiTheme="minorHAnsi" w:cstheme="minorHAnsi"/>
          <w:b/>
          <w:bCs/>
          <w:sz w:val="22"/>
          <w:szCs w:val="22"/>
          <w:lang w:val="hr-HR"/>
        </w:rPr>
        <w:t xml:space="preserve">. </w:t>
      </w:r>
      <w:proofErr w:type="spellStart"/>
      <w:r w:rsidRPr="008763BD">
        <w:rPr>
          <w:rFonts w:asciiTheme="minorHAnsi" w:hAnsiTheme="minorHAnsi" w:cstheme="minorHAnsi"/>
          <w:b/>
          <w:bCs/>
          <w:sz w:val="22"/>
          <w:szCs w:val="22"/>
          <w:lang w:val="hr-HR"/>
        </w:rPr>
        <w:t>rel</w:t>
      </w:r>
      <w:proofErr w:type="spellEnd"/>
      <w:r w:rsidRPr="008763BD">
        <w:rPr>
          <w:rFonts w:asciiTheme="minorHAnsi" w:hAnsiTheme="minorHAnsi" w:cstheme="minorHAnsi"/>
          <w:b/>
          <w:bCs/>
          <w:sz w:val="22"/>
          <w:szCs w:val="22"/>
          <w:lang w:val="hr-HR"/>
        </w:rPr>
        <w:t xml:space="preserve">. </w:t>
      </w:r>
      <w:proofErr w:type="spellStart"/>
      <w:r w:rsidRPr="008763BD">
        <w:rPr>
          <w:rFonts w:asciiTheme="minorHAnsi" w:hAnsiTheme="minorHAnsi" w:cstheme="minorHAnsi"/>
          <w:b/>
          <w:bCs/>
          <w:sz w:val="22"/>
          <w:szCs w:val="22"/>
          <w:lang w:val="hr-HR"/>
        </w:rPr>
        <w:t>int</w:t>
      </w:r>
      <w:proofErr w:type="spellEnd"/>
      <w:r w:rsidRPr="008763BD">
        <w:rPr>
          <w:rFonts w:asciiTheme="minorHAnsi" w:hAnsiTheme="minorHAnsi" w:cstheme="minorHAnsi"/>
          <w:b/>
          <w:bCs/>
          <w:sz w:val="22"/>
          <w:szCs w:val="22"/>
          <w:lang w:val="hr-HR"/>
        </w:rPr>
        <w:t>.</w:t>
      </w:r>
    </w:p>
    <w:sectPr w:rsidR="001E5DAF" w:rsidRPr="008763BD" w:rsidSect="005028E3">
      <w:headerReference w:type="even" r:id="rId12"/>
      <w:footerReference w:type="default" r:id="rId13"/>
      <w:footerReference w:type="first" r:id="rId14"/>
      <w:pgSz w:w="11907" w:h="16840" w:code="9"/>
      <w:pgMar w:top="1418" w:right="1134" w:bottom="1418" w:left="1134" w:header="62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05B" w:rsidRDefault="00BD705B">
      <w:r>
        <w:separator/>
      </w:r>
    </w:p>
  </w:endnote>
  <w:endnote w:type="continuationSeparator" w:id="0">
    <w:p w:rsidR="00BD705B" w:rsidRDefault="00BD7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RO_Century_Schoolbk-Normal">
    <w:altName w:val="Times New Roman"/>
    <w:charset w:val="00"/>
    <w:family w:val="auto"/>
    <w:pitch w:val="variable"/>
    <w:sig w:usb0="00000001"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DAF" w:rsidRDefault="001E5DAF" w:rsidP="00267D8C">
    <w:pPr>
      <w:pStyle w:val="Podnoje"/>
    </w:pPr>
    <w:r w:rsidRPr="00A65000">
      <w:rPr>
        <w:noProof/>
        <w:lang w:val="hr-HR"/>
      </w:rPr>
      <mc:AlternateContent>
        <mc:Choice Requires="wps">
          <w:drawing>
            <wp:anchor distT="45720" distB="45720" distL="114300" distR="114300" simplePos="0" relativeHeight="251663360" behindDoc="0" locked="0" layoutInCell="1" allowOverlap="1" wp14:anchorId="7D62924D" wp14:editId="49939B5E">
              <wp:simplePos x="0" y="0"/>
              <wp:positionH relativeFrom="column">
                <wp:posOffset>-720090</wp:posOffset>
              </wp:positionH>
              <wp:positionV relativeFrom="paragraph">
                <wp:posOffset>229606</wp:posOffset>
              </wp:positionV>
              <wp:extent cx="7524750" cy="276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0" cy="276225"/>
                      </a:xfrm>
                      <a:prstGeom prst="rect">
                        <a:avLst/>
                      </a:prstGeom>
                      <a:solidFill>
                        <a:srgbClr val="FFFFFF"/>
                      </a:solidFill>
                      <a:ln w="9525">
                        <a:noFill/>
                        <a:miter lim="800000"/>
                        <a:headEnd/>
                        <a:tailEnd/>
                      </a:ln>
                    </wps:spPr>
                    <wps:txbx>
                      <w:txbxContent>
                        <w:p w:rsidR="001E5DAF" w:rsidRPr="00A65000" w:rsidRDefault="00817375" w:rsidP="00267D8C">
                          <w:pPr>
                            <w:pStyle w:val="Podnoje"/>
                            <w:jc w:val="center"/>
                            <w:rPr>
                              <w:color w:val="808080" w:themeColor="background1" w:themeShade="80"/>
                              <w:sz w:val="20"/>
                            </w:rPr>
                          </w:pPr>
                          <w:r>
                            <w:fldChar w:fldCharType="begin"/>
                          </w:r>
                          <w:r>
                            <w:instrText xml:space="preserve"> HYPERLINK "http://www.bbz.hr" </w:instrText>
                          </w:r>
                          <w:r>
                            <w:fldChar w:fldCharType="separate"/>
                          </w:r>
                          <w:r w:rsidR="001E5DAF" w:rsidRPr="00A65000">
                            <w:rPr>
                              <w:rStyle w:val="Hiperveza"/>
                              <w:color w:val="808080" w:themeColor="background1" w:themeShade="80"/>
                              <w:sz w:val="20"/>
                              <w:u w:val="none"/>
                            </w:rPr>
                            <w:t>Bjelovarsko-bilogorska</w:t>
                          </w:r>
                          <w:r>
                            <w:rPr>
                              <w:rStyle w:val="Hiperveza"/>
                              <w:color w:val="808080" w:themeColor="background1" w:themeShade="80"/>
                              <w:sz w:val="20"/>
                              <w:u w:val="none"/>
                            </w:rPr>
                            <w:fldChar w:fldCharType="end"/>
                          </w:r>
                          <w:r w:rsidR="001E5DAF" w:rsidRPr="00A65000">
                            <w:rPr>
                              <w:color w:val="808080" w:themeColor="background1" w:themeShade="80"/>
                              <w:sz w:val="20"/>
                            </w:rPr>
                            <w:t xml:space="preserve"> </w:t>
                          </w:r>
                          <w:proofErr w:type="spellStart"/>
                          <w:r w:rsidR="001E5DAF" w:rsidRPr="00A65000">
                            <w:rPr>
                              <w:color w:val="808080" w:themeColor="background1" w:themeShade="80"/>
                              <w:sz w:val="20"/>
                            </w:rPr>
                            <w:t>županija</w:t>
                          </w:r>
                          <w:proofErr w:type="spellEnd"/>
                          <w:r w:rsidR="001E5DAF" w:rsidRPr="00A65000">
                            <w:rPr>
                              <w:color w:val="808080" w:themeColor="background1" w:themeShade="80"/>
                              <w:sz w:val="20"/>
                            </w:rPr>
                            <w:t xml:space="preserve">, </w:t>
                          </w:r>
                          <w:proofErr w:type="spellStart"/>
                          <w:r w:rsidR="001E5DAF" w:rsidRPr="00A65000">
                            <w:rPr>
                              <w:color w:val="808080" w:themeColor="background1" w:themeShade="80"/>
                              <w:sz w:val="20"/>
                            </w:rPr>
                            <w:t>Dr.</w:t>
                          </w:r>
                          <w:proofErr w:type="spellEnd"/>
                          <w:r w:rsidR="001E5DAF" w:rsidRPr="00A65000">
                            <w:rPr>
                              <w:color w:val="808080" w:themeColor="background1" w:themeShade="80"/>
                              <w:sz w:val="20"/>
                            </w:rPr>
                            <w:t xml:space="preserve"> Ante </w:t>
                          </w:r>
                          <w:proofErr w:type="spellStart"/>
                          <w:r w:rsidR="001E5DAF" w:rsidRPr="00A65000">
                            <w:rPr>
                              <w:color w:val="808080" w:themeColor="background1" w:themeShade="80"/>
                              <w:sz w:val="20"/>
                            </w:rPr>
                            <w:t>Starčevića</w:t>
                          </w:r>
                          <w:proofErr w:type="spellEnd"/>
                          <w:r w:rsidR="001E5DAF" w:rsidRPr="00A65000">
                            <w:rPr>
                              <w:color w:val="808080" w:themeColor="background1" w:themeShade="80"/>
                              <w:sz w:val="20"/>
                            </w:rPr>
                            <w:t xml:space="preserve"> 8, </w:t>
                          </w:r>
                          <w:proofErr w:type="spellStart"/>
                          <w:r w:rsidR="001E5DAF" w:rsidRPr="00A65000">
                            <w:rPr>
                              <w:color w:val="808080" w:themeColor="background1" w:themeShade="80"/>
                              <w:sz w:val="20"/>
                            </w:rPr>
                            <w:t>Bjelovar</w:t>
                          </w:r>
                          <w:proofErr w:type="spellEnd"/>
                          <w:r w:rsidR="001E5DAF">
                            <w:rPr>
                              <w:color w:val="808080" w:themeColor="background1" w:themeShade="80"/>
                              <w:sz w:val="20"/>
                            </w:rPr>
                            <w:t>,</w:t>
                          </w:r>
                          <w:r w:rsidR="001E5DAF" w:rsidRPr="00A65000">
                            <w:rPr>
                              <w:color w:val="808080" w:themeColor="background1" w:themeShade="80"/>
                              <w:sz w:val="20"/>
                            </w:rPr>
                            <w:t xml:space="preserve"> www.bbz.hr</w:t>
                          </w:r>
                        </w:p>
                        <w:p w:rsidR="001E5DAF" w:rsidRDefault="001E5DAF" w:rsidP="00267D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62924D" id="_x0000_t202" coordsize="21600,21600" o:spt="202" path="m,l,21600r21600,l21600,xe">
              <v:stroke joinstyle="miter"/>
              <v:path gradientshapeok="t" o:connecttype="rect"/>
            </v:shapetype>
            <v:shape id="Text Box 2" o:spid="_x0000_s1026" type="#_x0000_t202" style="position:absolute;margin-left:-56.7pt;margin-top:18.1pt;width:592.5pt;height:2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" stroked="f">
              <v:textbox>
                <w:txbxContent>
                  <w:p w:rsidR="001E5DAF" w:rsidRPr="00A65000" w:rsidRDefault="00817375" w:rsidP="00267D8C">
                    <w:pPr>
                      <w:pStyle w:val="Footer"/>
                      <w:jc w:val="center"/>
                      <w:rPr>
                        <w:color w:val="808080" w:themeColor="background1" w:themeShade="80"/>
                        <w:sz w:val="20"/>
                      </w:rPr>
                    </w:pPr>
                    <w:r>
                      <w:fldChar w:fldCharType="begin"/>
                    </w:r>
                    <w:r>
                      <w:instrText xml:space="preserve"> HYPERLINK "http://www.bbz.hr" </w:instrText>
                    </w:r>
                    <w:r>
                      <w:fldChar w:fldCharType="separate"/>
                    </w:r>
                    <w:r w:rsidR="001E5DAF" w:rsidRPr="00A65000">
                      <w:rPr>
                        <w:rStyle w:val="Hyperlink"/>
                        <w:color w:val="808080" w:themeColor="background1" w:themeShade="80"/>
                        <w:sz w:val="20"/>
                        <w:u w:val="none"/>
                      </w:rPr>
                      <w:t>Bjelovarsko-bilogorska</w:t>
                    </w:r>
                    <w:r>
                      <w:rPr>
                        <w:rStyle w:val="Hyperlink"/>
                        <w:color w:val="808080" w:themeColor="background1" w:themeShade="80"/>
                        <w:sz w:val="20"/>
                        <w:u w:val="none"/>
                      </w:rPr>
                      <w:fldChar w:fldCharType="end"/>
                    </w:r>
                    <w:r w:rsidR="001E5DAF" w:rsidRPr="00A65000">
                      <w:rPr>
                        <w:color w:val="808080" w:themeColor="background1" w:themeShade="80"/>
                        <w:sz w:val="20"/>
                      </w:rPr>
                      <w:t xml:space="preserve"> </w:t>
                    </w:r>
                    <w:proofErr w:type="spellStart"/>
                    <w:r w:rsidR="001E5DAF" w:rsidRPr="00A65000">
                      <w:rPr>
                        <w:color w:val="808080" w:themeColor="background1" w:themeShade="80"/>
                        <w:sz w:val="20"/>
                      </w:rPr>
                      <w:t>županija</w:t>
                    </w:r>
                    <w:proofErr w:type="spellEnd"/>
                    <w:r w:rsidR="001E5DAF" w:rsidRPr="00A65000">
                      <w:rPr>
                        <w:color w:val="808080" w:themeColor="background1" w:themeShade="80"/>
                        <w:sz w:val="20"/>
                      </w:rPr>
                      <w:t xml:space="preserve">, </w:t>
                    </w:r>
                    <w:proofErr w:type="spellStart"/>
                    <w:r w:rsidR="001E5DAF" w:rsidRPr="00A65000">
                      <w:rPr>
                        <w:color w:val="808080" w:themeColor="background1" w:themeShade="80"/>
                        <w:sz w:val="20"/>
                      </w:rPr>
                      <w:t>Dr.</w:t>
                    </w:r>
                    <w:proofErr w:type="spellEnd"/>
                    <w:r w:rsidR="001E5DAF" w:rsidRPr="00A65000">
                      <w:rPr>
                        <w:color w:val="808080" w:themeColor="background1" w:themeShade="80"/>
                        <w:sz w:val="20"/>
                      </w:rPr>
                      <w:t xml:space="preserve"> Ante </w:t>
                    </w:r>
                    <w:proofErr w:type="spellStart"/>
                    <w:r w:rsidR="001E5DAF" w:rsidRPr="00A65000">
                      <w:rPr>
                        <w:color w:val="808080" w:themeColor="background1" w:themeShade="80"/>
                        <w:sz w:val="20"/>
                      </w:rPr>
                      <w:t>Starčevića</w:t>
                    </w:r>
                    <w:proofErr w:type="spellEnd"/>
                    <w:r w:rsidR="001E5DAF" w:rsidRPr="00A65000">
                      <w:rPr>
                        <w:color w:val="808080" w:themeColor="background1" w:themeShade="80"/>
                        <w:sz w:val="20"/>
                      </w:rPr>
                      <w:t xml:space="preserve"> 8, </w:t>
                    </w:r>
                    <w:proofErr w:type="spellStart"/>
                    <w:r w:rsidR="001E5DAF" w:rsidRPr="00A65000">
                      <w:rPr>
                        <w:color w:val="808080" w:themeColor="background1" w:themeShade="80"/>
                        <w:sz w:val="20"/>
                      </w:rPr>
                      <w:t>Bjelovar</w:t>
                    </w:r>
                    <w:proofErr w:type="spellEnd"/>
                    <w:r w:rsidR="001E5DAF">
                      <w:rPr>
                        <w:color w:val="808080" w:themeColor="background1" w:themeShade="80"/>
                        <w:sz w:val="20"/>
                      </w:rPr>
                      <w:t>,</w:t>
                    </w:r>
                    <w:r w:rsidR="001E5DAF" w:rsidRPr="00A65000">
                      <w:rPr>
                        <w:color w:val="808080" w:themeColor="background1" w:themeShade="80"/>
                        <w:sz w:val="20"/>
                      </w:rPr>
                      <w:t xml:space="preserve"> www.bbz.hr</w:t>
                    </w:r>
                  </w:p>
                  <w:p w:rsidR="001E5DAF" w:rsidRDefault="001E5DAF" w:rsidP="00267D8C"/>
                </w:txbxContent>
              </v:textbox>
            </v:shape>
          </w:pict>
        </mc:Fallback>
      </mc:AlternateContent>
    </w:r>
  </w:p>
  <w:p w:rsidR="001E5DAF" w:rsidRDefault="001E5DAF" w:rsidP="00267D8C">
    <w:pPr>
      <w:pStyle w:val="Podnoje"/>
    </w:pPr>
    <w:r>
      <w:rPr>
        <w:noProof/>
        <w:lang w:val="hr-HR"/>
      </w:rPr>
      <mc:AlternateContent>
        <mc:Choice Requires="wps">
          <w:drawing>
            <wp:anchor distT="0" distB="0" distL="114300" distR="114300" simplePos="0" relativeHeight="251665408" behindDoc="0" locked="0" layoutInCell="1" allowOverlap="1" wp14:anchorId="3EBC47AE" wp14:editId="5816B294">
              <wp:simplePos x="0" y="0"/>
              <wp:positionH relativeFrom="margin">
                <wp:posOffset>168275</wp:posOffset>
              </wp:positionH>
              <wp:positionV relativeFrom="margin">
                <wp:posOffset>8872855</wp:posOffset>
              </wp:positionV>
              <wp:extent cx="5759450" cy="0"/>
              <wp:effectExtent l="0" t="0" r="31750" b="19050"/>
              <wp:wrapNone/>
              <wp:docPr id="3" name="Straight Connector 3"/>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8495A0" id="Straight Connector 3" o:spid="_x0000_s1026"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13.25pt,698.65pt" to="466.75pt,6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" strokecolor="black [3040]">
              <w10:wrap anchorx="margin" anchory="margin"/>
            </v:line>
          </w:pict>
        </mc:Fallback>
      </mc:AlternateContent>
    </w:r>
    <w:r>
      <w:rPr>
        <w:noProof/>
        <w:lang w:val="hr-HR"/>
      </w:rPr>
      <w:drawing>
        <wp:anchor distT="0" distB="0" distL="114300" distR="114300" simplePos="0" relativeHeight="251664384" behindDoc="0" locked="0" layoutInCell="1" allowOverlap="1" wp14:anchorId="79CDC5D5" wp14:editId="662B760F">
          <wp:simplePos x="0" y="0"/>
          <wp:positionH relativeFrom="margin">
            <wp:posOffset>2674620</wp:posOffset>
          </wp:positionH>
          <wp:positionV relativeFrom="margin">
            <wp:posOffset>9065813</wp:posOffset>
          </wp:positionV>
          <wp:extent cx="971550" cy="537845"/>
          <wp:effectExtent l="0" t="0" r="0" b="0"/>
          <wp:wrapNone/>
          <wp:docPr id="2" name="Picture 2" descr="C:\Users\User\AppData\Local\Temp\Rar$DRa0.303\CroCert-IQNet-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Rar$DRa0.303\CroCert-IQNet-9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5378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E5DAF" w:rsidRDefault="001E5DAF" w:rsidP="00267D8C">
    <w:pPr>
      <w:pStyle w:val="Podnoje"/>
    </w:pPr>
    <w:r>
      <w:ptab w:relativeTo="margin" w:alignment="right" w:leader="none"/>
    </w:r>
  </w:p>
  <w:p w:rsidR="001E5DAF" w:rsidRDefault="001E5DA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DAF" w:rsidRDefault="001E5DAF">
    <w:pPr>
      <w:pStyle w:val="Podnoje"/>
    </w:pPr>
    <w:r>
      <w:rPr>
        <w:noProof/>
        <w:lang w:val="hr-HR"/>
      </w:rPr>
      <mc:AlternateContent>
        <mc:Choice Requires="wps">
          <w:drawing>
            <wp:anchor distT="0" distB="0" distL="114300" distR="114300" simplePos="0" relativeHeight="251661312" behindDoc="0" locked="0" layoutInCell="1" allowOverlap="1" wp14:anchorId="2C5D1D0E" wp14:editId="0B306261">
              <wp:simplePos x="0" y="0"/>
              <wp:positionH relativeFrom="column">
                <wp:posOffset>-715010</wp:posOffset>
              </wp:positionH>
              <wp:positionV relativeFrom="paragraph">
                <wp:posOffset>316312</wp:posOffset>
              </wp:positionV>
              <wp:extent cx="7550590" cy="0"/>
              <wp:effectExtent l="0" t="0" r="31750" b="19050"/>
              <wp:wrapNone/>
              <wp:docPr id="5" name="Straight Connector 5"/>
              <wp:cNvGraphicFramePr/>
              <a:graphic xmlns:a="http://schemas.openxmlformats.org/drawingml/2006/main">
                <a:graphicData uri="http://schemas.microsoft.com/office/word/2010/wordprocessingShape">
                  <wps:wsp>
                    <wps:cNvCnPr/>
                    <wps:spPr>
                      <a:xfrm flipV="1">
                        <a:off x="0" y="0"/>
                        <a:ext cx="7550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C37C19"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3pt,24.9pt" to="538.2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" strokecolor="black [3040]"/>
          </w:pict>
        </mc:Fallback>
      </mc:AlternateContent>
    </w:r>
    <w:r>
      <w:rPr>
        <w:noProof/>
        <w:lang w:val="hr-HR"/>
      </w:rPr>
      <w:drawing>
        <wp:anchor distT="0" distB="0" distL="114300" distR="114300" simplePos="0" relativeHeight="251659264" behindDoc="0" locked="0" layoutInCell="1" allowOverlap="1" wp14:anchorId="5A3AD0DE" wp14:editId="1D6BC63E">
          <wp:simplePos x="0" y="0"/>
          <wp:positionH relativeFrom="margin">
            <wp:posOffset>2678430</wp:posOffset>
          </wp:positionH>
          <wp:positionV relativeFrom="margin">
            <wp:posOffset>9062720</wp:posOffset>
          </wp:positionV>
          <wp:extent cx="971550" cy="537845"/>
          <wp:effectExtent l="0" t="0" r="0" b="0"/>
          <wp:wrapNone/>
          <wp:docPr id="4" name="Picture 4" descr="C:\Users\User\AppData\Local\Temp\Rar$DRa0.303\CroCert-IQNet-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Rar$DRa0.303\CroCert-IQNet-9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537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65000">
      <w:rPr>
        <w:noProof/>
        <w:lang w:val="hr-HR"/>
      </w:rPr>
      <mc:AlternateContent>
        <mc:Choice Requires="wps">
          <w:drawing>
            <wp:anchor distT="45720" distB="45720" distL="114300" distR="114300" simplePos="0" relativeHeight="251658240" behindDoc="0" locked="0" layoutInCell="1" allowOverlap="1" wp14:anchorId="4AA0FA16" wp14:editId="1CA6F55C">
              <wp:simplePos x="0" y="0"/>
              <wp:positionH relativeFrom="column">
                <wp:posOffset>-720090</wp:posOffset>
              </wp:positionH>
              <wp:positionV relativeFrom="paragraph">
                <wp:posOffset>317500</wp:posOffset>
              </wp:positionV>
              <wp:extent cx="7524750" cy="2762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0" cy="276225"/>
                      </a:xfrm>
                      <a:prstGeom prst="rect">
                        <a:avLst/>
                      </a:prstGeom>
                      <a:solidFill>
                        <a:srgbClr val="FFFFFF"/>
                      </a:solidFill>
                      <a:ln w="9525">
                        <a:noFill/>
                        <a:miter lim="800000"/>
                        <a:headEnd/>
                        <a:tailEnd/>
                      </a:ln>
                    </wps:spPr>
                    <wps:txbx>
                      <w:txbxContent>
                        <w:p w:rsidR="001E5DAF" w:rsidRPr="00A65000" w:rsidRDefault="00BD705B" w:rsidP="00A65000">
                          <w:pPr>
                            <w:pStyle w:val="Podnoje"/>
                            <w:jc w:val="center"/>
                            <w:rPr>
                              <w:color w:val="808080" w:themeColor="background1" w:themeShade="80"/>
                              <w:sz w:val="20"/>
                            </w:rPr>
                          </w:pPr>
                          <w:hyperlink r:id="rId2" w:history="1">
                            <w:r w:rsidR="001E5DAF" w:rsidRPr="00A65000">
                              <w:rPr>
                                <w:rStyle w:val="Hiperveza"/>
                                <w:color w:val="808080" w:themeColor="background1" w:themeShade="80"/>
                                <w:sz w:val="20"/>
                                <w:u w:val="none"/>
                              </w:rPr>
                              <w:t>Bjelovarsko-bilogorska</w:t>
                            </w:r>
                          </w:hyperlink>
                          <w:r w:rsidR="001E5DAF" w:rsidRPr="00A65000">
                            <w:rPr>
                              <w:color w:val="808080" w:themeColor="background1" w:themeShade="80"/>
                              <w:sz w:val="20"/>
                            </w:rPr>
                            <w:t xml:space="preserve"> </w:t>
                          </w:r>
                          <w:proofErr w:type="spellStart"/>
                          <w:r w:rsidR="001E5DAF" w:rsidRPr="00A65000">
                            <w:rPr>
                              <w:color w:val="808080" w:themeColor="background1" w:themeShade="80"/>
                              <w:sz w:val="20"/>
                            </w:rPr>
                            <w:t>županija</w:t>
                          </w:r>
                          <w:proofErr w:type="spellEnd"/>
                          <w:r w:rsidR="001E5DAF" w:rsidRPr="00A65000">
                            <w:rPr>
                              <w:color w:val="808080" w:themeColor="background1" w:themeShade="80"/>
                              <w:sz w:val="20"/>
                            </w:rPr>
                            <w:t xml:space="preserve">, </w:t>
                          </w:r>
                          <w:proofErr w:type="spellStart"/>
                          <w:r w:rsidR="001E5DAF" w:rsidRPr="00A65000">
                            <w:rPr>
                              <w:color w:val="808080" w:themeColor="background1" w:themeShade="80"/>
                              <w:sz w:val="20"/>
                            </w:rPr>
                            <w:t>Dr.</w:t>
                          </w:r>
                          <w:proofErr w:type="spellEnd"/>
                          <w:r w:rsidR="001E5DAF" w:rsidRPr="00A65000">
                            <w:rPr>
                              <w:color w:val="808080" w:themeColor="background1" w:themeShade="80"/>
                              <w:sz w:val="20"/>
                            </w:rPr>
                            <w:t xml:space="preserve"> Ante </w:t>
                          </w:r>
                          <w:proofErr w:type="spellStart"/>
                          <w:r w:rsidR="001E5DAF" w:rsidRPr="00A65000">
                            <w:rPr>
                              <w:color w:val="808080" w:themeColor="background1" w:themeShade="80"/>
                              <w:sz w:val="20"/>
                            </w:rPr>
                            <w:t>Starčevića</w:t>
                          </w:r>
                          <w:proofErr w:type="spellEnd"/>
                          <w:r w:rsidR="001E5DAF" w:rsidRPr="00A65000">
                            <w:rPr>
                              <w:color w:val="808080" w:themeColor="background1" w:themeShade="80"/>
                              <w:sz w:val="20"/>
                            </w:rPr>
                            <w:t xml:space="preserve"> 8, </w:t>
                          </w:r>
                          <w:proofErr w:type="spellStart"/>
                          <w:r w:rsidR="001E5DAF" w:rsidRPr="00A65000">
                            <w:rPr>
                              <w:color w:val="808080" w:themeColor="background1" w:themeShade="80"/>
                              <w:sz w:val="20"/>
                            </w:rPr>
                            <w:t>Bjelovar</w:t>
                          </w:r>
                          <w:proofErr w:type="spellEnd"/>
                          <w:r w:rsidR="001E5DAF">
                            <w:rPr>
                              <w:color w:val="808080" w:themeColor="background1" w:themeShade="80"/>
                              <w:sz w:val="20"/>
                            </w:rPr>
                            <w:t xml:space="preserve">,   </w:t>
                          </w:r>
                          <w:r w:rsidR="001E5DAF" w:rsidRPr="00A65000">
                            <w:rPr>
                              <w:color w:val="808080" w:themeColor="background1" w:themeShade="80"/>
                              <w:sz w:val="20"/>
                            </w:rPr>
                            <w:t xml:space="preserve"> www.bbz.hr</w:t>
                          </w:r>
                        </w:p>
                        <w:p w:rsidR="001E5DAF" w:rsidRDefault="001E5DA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A0FA16" id="_x0000_t202" coordsize="21600,21600" o:spt="202" path="m,l,21600r21600,l21600,xe">
              <v:stroke joinstyle="miter"/>
              <v:path gradientshapeok="t" o:connecttype="rect"/>
            </v:shapetype>
            <v:shape id="_x0000_s1027" type="#_x0000_t202" style="position:absolute;margin-left:-56.7pt;margin-top:25pt;width:592.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" stroked="f">
              <v:textbox>
                <w:txbxContent>
                  <w:p w:rsidR="001E5DAF" w:rsidRPr="00A65000" w:rsidRDefault="00817375" w:rsidP="00A65000">
                    <w:pPr>
                      <w:pStyle w:val="Footer"/>
                      <w:jc w:val="center"/>
                      <w:rPr>
                        <w:color w:val="808080" w:themeColor="background1" w:themeShade="80"/>
                        <w:sz w:val="20"/>
                      </w:rPr>
                    </w:pPr>
                    <w:hyperlink r:id="rId3" w:history="1">
                      <w:r w:rsidR="001E5DAF" w:rsidRPr="00A65000">
                        <w:rPr>
                          <w:rStyle w:val="Hyperlink"/>
                          <w:color w:val="808080" w:themeColor="background1" w:themeShade="80"/>
                          <w:sz w:val="20"/>
                          <w:u w:val="none"/>
                        </w:rPr>
                        <w:t>Bjelovarsko-bilogorska</w:t>
                      </w:r>
                    </w:hyperlink>
                    <w:r w:rsidR="001E5DAF" w:rsidRPr="00A65000">
                      <w:rPr>
                        <w:color w:val="808080" w:themeColor="background1" w:themeShade="80"/>
                        <w:sz w:val="20"/>
                      </w:rPr>
                      <w:t xml:space="preserve"> </w:t>
                    </w:r>
                    <w:proofErr w:type="spellStart"/>
                    <w:r w:rsidR="001E5DAF" w:rsidRPr="00A65000">
                      <w:rPr>
                        <w:color w:val="808080" w:themeColor="background1" w:themeShade="80"/>
                        <w:sz w:val="20"/>
                      </w:rPr>
                      <w:t>županija</w:t>
                    </w:r>
                    <w:proofErr w:type="spellEnd"/>
                    <w:r w:rsidR="001E5DAF" w:rsidRPr="00A65000">
                      <w:rPr>
                        <w:color w:val="808080" w:themeColor="background1" w:themeShade="80"/>
                        <w:sz w:val="20"/>
                      </w:rPr>
                      <w:t xml:space="preserve">, </w:t>
                    </w:r>
                    <w:proofErr w:type="spellStart"/>
                    <w:r w:rsidR="001E5DAF" w:rsidRPr="00A65000">
                      <w:rPr>
                        <w:color w:val="808080" w:themeColor="background1" w:themeShade="80"/>
                        <w:sz w:val="20"/>
                      </w:rPr>
                      <w:t>Dr.</w:t>
                    </w:r>
                    <w:proofErr w:type="spellEnd"/>
                    <w:r w:rsidR="001E5DAF" w:rsidRPr="00A65000">
                      <w:rPr>
                        <w:color w:val="808080" w:themeColor="background1" w:themeShade="80"/>
                        <w:sz w:val="20"/>
                      </w:rPr>
                      <w:t xml:space="preserve"> Ante </w:t>
                    </w:r>
                    <w:proofErr w:type="spellStart"/>
                    <w:r w:rsidR="001E5DAF" w:rsidRPr="00A65000">
                      <w:rPr>
                        <w:color w:val="808080" w:themeColor="background1" w:themeShade="80"/>
                        <w:sz w:val="20"/>
                      </w:rPr>
                      <w:t>Starčevića</w:t>
                    </w:r>
                    <w:proofErr w:type="spellEnd"/>
                    <w:r w:rsidR="001E5DAF" w:rsidRPr="00A65000">
                      <w:rPr>
                        <w:color w:val="808080" w:themeColor="background1" w:themeShade="80"/>
                        <w:sz w:val="20"/>
                      </w:rPr>
                      <w:t xml:space="preserve"> 8, </w:t>
                    </w:r>
                    <w:proofErr w:type="spellStart"/>
                    <w:proofErr w:type="gramStart"/>
                    <w:r w:rsidR="001E5DAF" w:rsidRPr="00A65000">
                      <w:rPr>
                        <w:color w:val="808080" w:themeColor="background1" w:themeShade="80"/>
                        <w:sz w:val="20"/>
                      </w:rPr>
                      <w:t>Bjelovar</w:t>
                    </w:r>
                    <w:proofErr w:type="spellEnd"/>
                    <w:r w:rsidR="001E5DAF">
                      <w:rPr>
                        <w:color w:val="808080" w:themeColor="background1" w:themeShade="80"/>
                        <w:sz w:val="20"/>
                      </w:rPr>
                      <w:t xml:space="preserve">,   </w:t>
                    </w:r>
                    <w:proofErr w:type="gramEnd"/>
                    <w:r w:rsidR="001E5DAF" w:rsidRPr="00A65000">
                      <w:rPr>
                        <w:color w:val="808080" w:themeColor="background1" w:themeShade="80"/>
                        <w:sz w:val="20"/>
                      </w:rPr>
                      <w:t xml:space="preserve"> www.bbz.hr</w:t>
                    </w:r>
                  </w:p>
                  <w:p w:rsidR="001E5DAF" w:rsidRDefault="001E5DAF"/>
                </w:txbxContent>
              </v:textbox>
              <w10:wrap type="square"/>
            </v:shape>
          </w:pict>
        </mc:Fallback>
      </mc:AlternateContent>
    </w:r>
  </w:p>
  <w:p w:rsidR="001E5DAF" w:rsidRDefault="001E5DAF">
    <w:pPr>
      <w:pStyle w:val="Podnoje"/>
    </w:pP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05B" w:rsidRDefault="00BD705B">
      <w:r>
        <w:separator/>
      </w:r>
    </w:p>
  </w:footnote>
  <w:footnote w:type="continuationSeparator" w:id="0">
    <w:p w:rsidR="00BD705B" w:rsidRDefault="00BD7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DAF" w:rsidRDefault="001E5DAF">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1E5DAF" w:rsidRDefault="001E5DA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5EFC"/>
    <w:multiLevelType w:val="hybridMultilevel"/>
    <w:tmpl w:val="2732038C"/>
    <w:lvl w:ilvl="0" w:tplc="4B8A6FC4">
      <w:start w:val="10"/>
      <w:numFmt w:val="bullet"/>
      <w:lvlText w:val="-"/>
      <w:lvlJc w:val="left"/>
      <w:pPr>
        <w:ind w:left="1620" w:hanging="360"/>
      </w:pPr>
      <w:rPr>
        <w:rFonts w:ascii="Times New Roman" w:eastAsia="Times New Roman" w:hAnsi="Times New Roman" w:cs="Times New Roman"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1" w15:restartNumberingAfterBreak="0">
    <w:nsid w:val="06E354D6"/>
    <w:multiLevelType w:val="hybridMultilevel"/>
    <w:tmpl w:val="CB029924"/>
    <w:lvl w:ilvl="0" w:tplc="F984F348">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B961FC8"/>
    <w:multiLevelType w:val="hybridMultilevel"/>
    <w:tmpl w:val="4580BFE4"/>
    <w:lvl w:ilvl="0" w:tplc="749862B6">
      <w:start w:val="1"/>
      <w:numFmt w:val="decimal"/>
      <w:lvlText w:val="%1."/>
      <w:lvlJc w:val="left"/>
      <w:pPr>
        <w:ind w:left="6945" w:hanging="360"/>
      </w:pPr>
      <w:rPr>
        <w:rFonts w:hint="default"/>
      </w:rPr>
    </w:lvl>
    <w:lvl w:ilvl="1" w:tplc="041A0019" w:tentative="1">
      <w:start w:val="1"/>
      <w:numFmt w:val="lowerLetter"/>
      <w:lvlText w:val="%2."/>
      <w:lvlJc w:val="left"/>
      <w:pPr>
        <w:ind w:left="7665" w:hanging="360"/>
      </w:pPr>
    </w:lvl>
    <w:lvl w:ilvl="2" w:tplc="041A001B" w:tentative="1">
      <w:start w:val="1"/>
      <w:numFmt w:val="lowerRoman"/>
      <w:lvlText w:val="%3."/>
      <w:lvlJc w:val="right"/>
      <w:pPr>
        <w:ind w:left="8385" w:hanging="180"/>
      </w:pPr>
    </w:lvl>
    <w:lvl w:ilvl="3" w:tplc="041A000F" w:tentative="1">
      <w:start w:val="1"/>
      <w:numFmt w:val="decimal"/>
      <w:lvlText w:val="%4."/>
      <w:lvlJc w:val="left"/>
      <w:pPr>
        <w:ind w:left="9105" w:hanging="360"/>
      </w:pPr>
    </w:lvl>
    <w:lvl w:ilvl="4" w:tplc="041A0019" w:tentative="1">
      <w:start w:val="1"/>
      <w:numFmt w:val="lowerLetter"/>
      <w:lvlText w:val="%5."/>
      <w:lvlJc w:val="left"/>
      <w:pPr>
        <w:ind w:left="9825" w:hanging="360"/>
      </w:pPr>
    </w:lvl>
    <w:lvl w:ilvl="5" w:tplc="041A001B" w:tentative="1">
      <w:start w:val="1"/>
      <w:numFmt w:val="lowerRoman"/>
      <w:lvlText w:val="%6."/>
      <w:lvlJc w:val="right"/>
      <w:pPr>
        <w:ind w:left="10545" w:hanging="180"/>
      </w:pPr>
    </w:lvl>
    <w:lvl w:ilvl="6" w:tplc="041A000F" w:tentative="1">
      <w:start w:val="1"/>
      <w:numFmt w:val="decimal"/>
      <w:lvlText w:val="%7."/>
      <w:lvlJc w:val="left"/>
      <w:pPr>
        <w:ind w:left="11265" w:hanging="360"/>
      </w:pPr>
    </w:lvl>
    <w:lvl w:ilvl="7" w:tplc="041A0019" w:tentative="1">
      <w:start w:val="1"/>
      <w:numFmt w:val="lowerLetter"/>
      <w:lvlText w:val="%8."/>
      <w:lvlJc w:val="left"/>
      <w:pPr>
        <w:ind w:left="11985" w:hanging="360"/>
      </w:pPr>
    </w:lvl>
    <w:lvl w:ilvl="8" w:tplc="041A001B" w:tentative="1">
      <w:start w:val="1"/>
      <w:numFmt w:val="lowerRoman"/>
      <w:lvlText w:val="%9."/>
      <w:lvlJc w:val="right"/>
      <w:pPr>
        <w:ind w:left="12705" w:hanging="180"/>
      </w:pPr>
    </w:lvl>
  </w:abstractNum>
  <w:abstractNum w:abstractNumId="3" w15:restartNumberingAfterBreak="0">
    <w:nsid w:val="421138B3"/>
    <w:multiLevelType w:val="hybridMultilevel"/>
    <w:tmpl w:val="B5C48E74"/>
    <w:lvl w:ilvl="0" w:tplc="3A6492F8">
      <w:start w:val="10"/>
      <w:numFmt w:val="bullet"/>
      <w:lvlText w:val="-"/>
      <w:lvlJc w:val="left"/>
      <w:pPr>
        <w:ind w:left="1635" w:hanging="360"/>
      </w:pPr>
      <w:rPr>
        <w:rFonts w:ascii="Times New Roman" w:eastAsia="Times New Roman" w:hAnsi="Times New Roman" w:cs="Times New Roman" w:hint="default"/>
      </w:rPr>
    </w:lvl>
    <w:lvl w:ilvl="1" w:tplc="041A0003" w:tentative="1">
      <w:start w:val="1"/>
      <w:numFmt w:val="bullet"/>
      <w:lvlText w:val="o"/>
      <w:lvlJc w:val="left"/>
      <w:pPr>
        <w:ind w:left="2355" w:hanging="360"/>
      </w:pPr>
      <w:rPr>
        <w:rFonts w:ascii="Courier New" w:hAnsi="Courier New" w:cs="Courier New" w:hint="default"/>
      </w:rPr>
    </w:lvl>
    <w:lvl w:ilvl="2" w:tplc="041A0005" w:tentative="1">
      <w:start w:val="1"/>
      <w:numFmt w:val="bullet"/>
      <w:lvlText w:val=""/>
      <w:lvlJc w:val="left"/>
      <w:pPr>
        <w:ind w:left="3075" w:hanging="360"/>
      </w:pPr>
      <w:rPr>
        <w:rFonts w:ascii="Wingdings" w:hAnsi="Wingdings" w:hint="default"/>
      </w:rPr>
    </w:lvl>
    <w:lvl w:ilvl="3" w:tplc="041A0001" w:tentative="1">
      <w:start w:val="1"/>
      <w:numFmt w:val="bullet"/>
      <w:lvlText w:val=""/>
      <w:lvlJc w:val="left"/>
      <w:pPr>
        <w:ind w:left="3795" w:hanging="360"/>
      </w:pPr>
      <w:rPr>
        <w:rFonts w:ascii="Symbol" w:hAnsi="Symbol" w:hint="default"/>
      </w:rPr>
    </w:lvl>
    <w:lvl w:ilvl="4" w:tplc="041A0003" w:tentative="1">
      <w:start w:val="1"/>
      <w:numFmt w:val="bullet"/>
      <w:lvlText w:val="o"/>
      <w:lvlJc w:val="left"/>
      <w:pPr>
        <w:ind w:left="4515" w:hanging="360"/>
      </w:pPr>
      <w:rPr>
        <w:rFonts w:ascii="Courier New" w:hAnsi="Courier New" w:cs="Courier New" w:hint="default"/>
      </w:rPr>
    </w:lvl>
    <w:lvl w:ilvl="5" w:tplc="041A0005" w:tentative="1">
      <w:start w:val="1"/>
      <w:numFmt w:val="bullet"/>
      <w:lvlText w:val=""/>
      <w:lvlJc w:val="left"/>
      <w:pPr>
        <w:ind w:left="5235" w:hanging="360"/>
      </w:pPr>
      <w:rPr>
        <w:rFonts w:ascii="Wingdings" w:hAnsi="Wingdings" w:hint="default"/>
      </w:rPr>
    </w:lvl>
    <w:lvl w:ilvl="6" w:tplc="041A0001" w:tentative="1">
      <w:start w:val="1"/>
      <w:numFmt w:val="bullet"/>
      <w:lvlText w:val=""/>
      <w:lvlJc w:val="left"/>
      <w:pPr>
        <w:ind w:left="5955" w:hanging="360"/>
      </w:pPr>
      <w:rPr>
        <w:rFonts w:ascii="Symbol" w:hAnsi="Symbol" w:hint="default"/>
      </w:rPr>
    </w:lvl>
    <w:lvl w:ilvl="7" w:tplc="041A0003" w:tentative="1">
      <w:start w:val="1"/>
      <w:numFmt w:val="bullet"/>
      <w:lvlText w:val="o"/>
      <w:lvlJc w:val="left"/>
      <w:pPr>
        <w:ind w:left="6675" w:hanging="360"/>
      </w:pPr>
      <w:rPr>
        <w:rFonts w:ascii="Courier New" w:hAnsi="Courier New" w:cs="Courier New" w:hint="default"/>
      </w:rPr>
    </w:lvl>
    <w:lvl w:ilvl="8" w:tplc="041A0005" w:tentative="1">
      <w:start w:val="1"/>
      <w:numFmt w:val="bullet"/>
      <w:lvlText w:val=""/>
      <w:lvlJc w:val="left"/>
      <w:pPr>
        <w:ind w:left="7395" w:hanging="360"/>
      </w:pPr>
      <w:rPr>
        <w:rFonts w:ascii="Wingdings" w:hAnsi="Wingdings" w:hint="default"/>
      </w:rPr>
    </w:lvl>
  </w:abstractNum>
  <w:abstractNum w:abstractNumId="4" w15:restartNumberingAfterBreak="0">
    <w:nsid w:val="4C90073E"/>
    <w:multiLevelType w:val="hybridMultilevel"/>
    <w:tmpl w:val="83B8B5C0"/>
    <w:lvl w:ilvl="0" w:tplc="CD3E6C12">
      <w:start w:val="1"/>
      <w:numFmt w:val="upperLetter"/>
      <w:lvlText w:val="%1."/>
      <w:lvlJc w:val="left"/>
      <w:pPr>
        <w:ind w:left="8025" w:hanging="360"/>
      </w:pPr>
      <w:rPr>
        <w:rFonts w:hint="default"/>
      </w:rPr>
    </w:lvl>
    <w:lvl w:ilvl="1" w:tplc="041A0019" w:tentative="1">
      <w:start w:val="1"/>
      <w:numFmt w:val="lowerLetter"/>
      <w:lvlText w:val="%2."/>
      <w:lvlJc w:val="left"/>
      <w:pPr>
        <w:ind w:left="8745" w:hanging="360"/>
      </w:pPr>
    </w:lvl>
    <w:lvl w:ilvl="2" w:tplc="041A001B" w:tentative="1">
      <w:start w:val="1"/>
      <w:numFmt w:val="lowerRoman"/>
      <w:lvlText w:val="%3."/>
      <w:lvlJc w:val="right"/>
      <w:pPr>
        <w:ind w:left="9465" w:hanging="180"/>
      </w:pPr>
    </w:lvl>
    <w:lvl w:ilvl="3" w:tplc="041A000F" w:tentative="1">
      <w:start w:val="1"/>
      <w:numFmt w:val="decimal"/>
      <w:lvlText w:val="%4."/>
      <w:lvlJc w:val="left"/>
      <w:pPr>
        <w:ind w:left="10185" w:hanging="360"/>
      </w:pPr>
    </w:lvl>
    <w:lvl w:ilvl="4" w:tplc="041A0019" w:tentative="1">
      <w:start w:val="1"/>
      <w:numFmt w:val="lowerLetter"/>
      <w:lvlText w:val="%5."/>
      <w:lvlJc w:val="left"/>
      <w:pPr>
        <w:ind w:left="10905" w:hanging="360"/>
      </w:pPr>
    </w:lvl>
    <w:lvl w:ilvl="5" w:tplc="041A001B" w:tentative="1">
      <w:start w:val="1"/>
      <w:numFmt w:val="lowerRoman"/>
      <w:lvlText w:val="%6."/>
      <w:lvlJc w:val="right"/>
      <w:pPr>
        <w:ind w:left="11625" w:hanging="180"/>
      </w:pPr>
    </w:lvl>
    <w:lvl w:ilvl="6" w:tplc="041A000F" w:tentative="1">
      <w:start w:val="1"/>
      <w:numFmt w:val="decimal"/>
      <w:lvlText w:val="%7."/>
      <w:lvlJc w:val="left"/>
      <w:pPr>
        <w:ind w:left="12345" w:hanging="360"/>
      </w:pPr>
    </w:lvl>
    <w:lvl w:ilvl="7" w:tplc="041A0019" w:tentative="1">
      <w:start w:val="1"/>
      <w:numFmt w:val="lowerLetter"/>
      <w:lvlText w:val="%8."/>
      <w:lvlJc w:val="left"/>
      <w:pPr>
        <w:ind w:left="13065" w:hanging="360"/>
      </w:pPr>
    </w:lvl>
    <w:lvl w:ilvl="8" w:tplc="041A001B" w:tentative="1">
      <w:start w:val="1"/>
      <w:numFmt w:val="lowerRoman"/>
      <w:lvlText w:val="%9."/>
      <w:lvlJc w:val="right"/>
      <w:pPr>
        <w:ind w:left="13785" w:hanging="180"/>
      </w:pPr>
    </w:lvl>
  </w:abstractNum>
  <w:abstractNum w:abstractNumId="5" w15:restartNumberingAfterBreak="0">
    <w:nsid w:val="4F931228"/>
    <w:multiLevelType w:val="hybridMultilevel"/>
    <w:tmpl w:val="467A318A"/>
    <w:lvl w:ilvl="0" w:tplc="F41C5786">
      <w:start w:val="1"/>
      <w:numFmt w:val="upperLetter"/>
      <w:lvlText w:val="%1."/>
      <w:lvlJc w:val="left"/>
      <w:pPr>
        <w:ind w:left="7020" w:hanging="360"/>
      </w:pPr>
      <w:rPr>
        <w:rFonts w:hint="default"/>
      </w:rPr>
    </w:lvl>
    <w:lvl w:ilvl="1" w:tplc="041A0019" w:tentative="1">
      <w:start w:val="1"/>
      <w:numFmt w:val="lowerLetter"/>
      <w:lvlText w:val="%2."/>
      <w:lvlJc w:val="left"/>
      <w:pPr>
        <w:ind w:left="7740" w:hanging="360"/>
      </w:pPr>
    </w:lvl>
    <w:lvl w:ilvl="2" w:tplc="041A001B" w:tentative="1">
      <w:start w:val="1"/>
      <w:numFmt w:val="lowerRoman"/>
      <w:lvlText w:val="%3."/>
      <w:lvlJc w:val="right"/>
      <w:pPr>
        <w:ind w:left="8460" w:hanging="180"/>
      </w:pPr>
    </w:lvl>
    <w:lvl w:ilvl="3" w:tplc="041A000F" w:tentative="1">
      <w:start w:val="1"/>
      <w:numFmt w:val="decimal"/>
      <w:lvlText w:val="%4."/>
      <w:lvlJc w:val="left"/>
      <w:pPr>
        <w:ind w:left="9180" w:hanging="360"/>
      </w:pPr>
    </w:lvl>
    <w:lvl w:ilvl="4" w:tplc="041A0019" w:tentative="1">
      <w:start w:val="1"/>
      <w:numFmt w:val="lowerLetter"/>
      <w:lvlText w:val="%5."/>
      <w:lvlJc w:val="left"/>
      <w:pPr>
        <w:ind w:left="9900" w:hanging="360"/>
      </w:pPr>
    </w:lvl>
    <w:lvl w:ilvl="5" w:tplc="041A001B" w:tentative="1">
      <w:start w:val="1"/>
      <w:numFmt w:val="lowerRoman"/>
      <w:lvlText w:val="%6."/>
      <w:lvlJc w:val="right"/>
      <w:pPr>
        <w:ind w:left="10620" w:hanging="180"/>
      </w:pPr>
    </w:lvl>
    <w:lvl w:ilvl="6" w:tplc="041A000F" w:tentative="1">
      <w:start w:val="1"/>
      <w:numFmt w:val="decimal"/>
      <w:lvlText w:val="%7."/>
      <w:lvlJc w:val="left"/>
      <w:pPr>
        <w:ind w:left="11340" w:hanging="360"/>
      </w:pPr>
    </w:lvl>
    <w:lvl w:ilvl="7" w:tplc="041A0019" w:tentative="1">
      <w:start w:val="1"/>
      <w:numFmt w:val="lowerLetter"/>
      <w:lvlText w:val="%8."/>
      <w:lvlJc w:val="left"/>
      <w:pPr>
        <w:ind w:left="12060" w:hanging="360"/>
      </w:pPr>
    </w:lvl>
    <w:lvl w:ilvl="8" w:tplc="041A001B" w:tentative="1">
      <w:start w:val="1"/>
      <w:numFmt w:val="lowerRoman"/>
      <w:lvlText w:val="%9."/>
      <w:lvlJc w:val="right"/>
      <w:pPr>
        <w:ind w:left="12780" w:hanging="180"/>
      </w:pPr>
    </w:lvl>
  </w:abstractNum>
  <w:abstractNum w:abstractNumId="6" w15:restartNumberingAfterBreak="0">
    <w:nsid w:val="50685F1B"/>
    <w:multiLevelType w:val="hybridMultilevel"/>
    <w:tmpl w:val="3F6A24CC"/>
    <w:lvl w:ilvl="0" w:tplc="32E4D8B6">
      <w:start w:val="1"/>
      <w:numFmt w:val="decimal"/>
      <w:lvlText w:val="%1."/>
      <w:lvlJc w:val="left"/>
      <w:pPr>
        <w:ind w:left="6300" w:hanging="360"/>
      </w:pPr>
      <w:rPr>
        <w:rFonts w:hint="default"/>
      </w:rPr>
    </w:lvl>
    <w:lvl w:ilvl="1" w:tplc="041A0019" w:tentative="1">
      <w:start w:val="1"/>
      <w:numFmt w:val="lowerLetter"/>
      <w:lvlText w:val="%2."/>
      <w:lvlJc w:val="left"/>
      <w:pPr>
        <w:ind w:left="7020" w:hanging="360"/>
      </w:pPr>
    </w:lvl>
    <w:lvl w:ilvl="2" w:tplc="041A001B" w:tentative="1">
      <w:start w:val="1"/>
      <w:numFmt w:val="lowerRoman"/>
      <w:lvlText w:val="%3."/>
      <w:lvlJc w:val="right"/>
      <w:pPr>
        <w:ind w:left="7740" w:hanging="180"/>
      </w:pPr>
    </w:lvl>
    <w:lvl w:ilvl="3" w:tplc="041A000F" w:tentative="1">
      <w:start w:val="1"/>
      <w:numFmt w:val="decimal"/>
      <w:lvlText w:val="%4."/>
      <w:lvlJc w:val="left"/>
      <w:pPr>
        <w:ind w:left="8460" w:hanging="360"/>
      </w:pPr>
    </w:lvl>
    <w:lvl w:ilvl="4" w:tplc="041A0019" w:tentative="1">
      <w:start w:val="1"/>
      <w:numFmt w:val="lowerLetter"/>
      <w:lvlText w:val="%5."/>
      <w:lvlJc w:val="left"/>
      <w:pPr>
        <w:ind w:left="9180" w:hanging="360"/>
      </w:pPr>
    </w:lvl>
    <w:lvl w:ilvl="5" w:tplc="041A001B" w:tentative="1">
      <w:start w:val="1"/>
      <w:numFmt w:val="lowerRoman"/>
      <w:lvlText w:val="%6."/>
      <w:lvlJc w:val="right"/>
      <w:pPr>
        <w:ind w:left="9900" w:hanging="180"/>
      </w:pPr>
    </w:lvl>
    <w:lvl w:ilvl="6" w:tplc="041A000F" w:tentative="1">
      <w:start w:val="1"/>
      <w:numFmt w:val="decimal"/>
      <w:lvlText w:val="%7."/>
      <w:lvlJc w:val="left"/>
      <w:pPr>
        <w:ind w:left="10620" w:hanging="360"/>
      </w:pPr>
    </w:lvl>
    <w:lvl w:ilvl="7" w:tplc="041A0019" w:tentative="1">
      <w:start w:val="1"/>
      <w:numFmt w:val="lowerLetter"/>
      <w:lvlText w:val="%8."/>
      <w:lvlJc w:val="left"/>
      <w:pPr>
        <w:ind w:left="11340" w:hanging="360"/>
      </w:pPr>
    </w:lvl>
    <w:lvl w:ilvl="8" w:tplc="041A001B" w:tentative="1">
      <w:start w:val="1"/>
      <w:numFmt w:val="lowerRoman"/>
      <w:lvlText w:val="%9."/>
      <w:lvlJc w:val="right"/>
      <w:pPr>
        <w:ind w:left="12060" w:hanging="180"/>
      </w:pPr>
    </w:lvl>
  </w:abstractNum>
  <w:abstractNum w:abstractNumId="7" w15:restartNumberingAfterBreak="0">
    <w:nsid w:val="5CCD75BA"/>
    <w:multiLevelType w:val="hybridMultilevel"/>
    <w:tmpl w:val="5A5839EE"/>
    <w:lvl w:ilvl="0" w:tplc="47DACAF2">
      <w:start w:val="43"/>
      <w:numFmt w:val="bullet"/>
      <w:lvlText w:val="-"/>
      <w:lvlJc w:val="left"/>
      <w:pPr>
        <w:ind w:left="1665" w:hanging="360"/>
      </w:pPr>
      <w:rPr>
        <w:rFonts w:ascii="Times New Roman" w:eastAsia="Times New Roman" w:hAnsi="Times New Roman" w:cs="Times New Roman" w:hint="default"/>
      </w:rPr>
    </w:lvl>
    <w:lvl w:ilvl="1" w:tplc="041A0003" w:tentative="1">
      <w:start w:val="1"/>
      <w:numFmt w:val="bullet"/>
      <w:lvlText w:val="o"/>
      <w:lvlJc w:val="left"/>
      <w:pPr>
        <w:ind w:left="2385" w:hanging="360"/>
      </w:pPr>
      <w:rPr>
        <w:rFonts w:ascii="Courier New" w:hAnsi="Courier New" w:cs="Courier New" w:hint="default"/>
      </w:rPr>
    </w:lvl>
    <w:lvl w:ilvl="2" w:tplc="041A0005" w:tentative="1">
      <w:start w:val="1"/>
      <w:numFmt w:val="bullet"/>
      <w:lvlText w:val=""/>
      <w:lvlJc w:val="left"/>
      <w:pPr>
        <w:ind w:left="3105" w:hanging="360"/>
      </w:pPr>
      <w:rPr>
        <w:rFonts w:ascii="Wingdings" w:hAnsi="Wingdings" w:hint="default"/>
      </w:rPr>
    </w:lvl>
    <w:lvl w:ilvl="3" w:tplc="041A0001" w:tentative="1">
      <w:start w:val="1"/>
      <w:numFmt w:val="bullet"/>
      <w:lvlText w:val=""/>
      <w:lvlJc w:val="left"/>
      <w:pPr>
        <w:ind w:left="3825" w:hanging="360"/>
      </w:pPr>
      <w:rPr>
        <w:rFonts w:ascii="Symbol" w:hAnsi="Symbol" w:hint="default"/>
      </w:rPr>
    </w:lvl>
    <w:lvl w:ilvl="4" w:tplc="041A0003" w:tentative="1">
      <w:start w:val="1"/>
      <w:numFmt w:val="bullet"/>
      <w:lvlText w:val="o"/>
      <w:lvlJc w:val="left"/>
      <w:pPr>
        <w:ind w:left="4545" w:hanging="360"/>
      </w:pPr>
      <w:rPr>
        <w:rFonts w:ascii="Courier New" w:hAnsi="Courier New" w:cs="Courier New" w:hint="default"/>
      </w:rPr>
    </w:lvl>
    <w:lvl w:ilvl="5" w:tplc="041A0005" w:tentative="1">
      <w:start w:val="1"/>
      <w:numFmt w:val="bullet"/>
      <w:lvlText w:val=""/>
      <w:lvlJc w:val="left"/>
      <w:pPr>
        <w:ind w:left="5265" w:hanging="360"/>
      </w:pPr>
      <w:rPr>
        <w:rFonts w:ascii="Wingdings" w:hAnsi="Wingdings" w:hint="default"/>
      </w:rPr>
    </w:lvl>
    <w:lvl w:ilvl="6" w:tplc="041A0001" w:tentative="1">
      <w:start w:val="1"/>
      <w:numFmt w:val="bullet"/>
      <w:lvlText w:val=""/>
      <w:lvlJc w:val="left"/>
      <w:pPr>
        <w:ind w:left="5985" w:hanging="360"/>
      </w:pPr>
      <w:rPr>
        <w:rFonts w:ascii="Symbol" w:hAnsi="Symbol" w:hint="default"/>
      </w:rPr>
    </w:lvl>
    <w:lvl w:ilvl="7" w:tplc="041A0003" w:tentative="1">
      <w:start w:val="1"/>
      <w:numFmt w:val="bullet"/>
      <w:lvlText w:val="o"/>
      <w:lvlJc w:val="left"/>
      <w:pPr>
        <w:ind w:left="6705" w:hanging="360"/>
      </w:pPr>
      <w:rPr>
        <w:rFonts w:ascii="Courier New" w:hAnsi="Courier New" w:cs="Courier New" w:hint="default"/>
      </w:rPr>
    </w:lvl>
    <w:lvl w:ilvl="8" w:tplc="041A0005" w:tentative="1">
      <w:start w:val="1"/>
      <w:numFmt w:val="bullet"/>
      <w:lvlText w:val=""/>
      <w:lvlJc w:val="left"/>
      <w:pPr>
        <w:ind w:left="7425" w:hanging="360"/>
      </w:pPr>
      <w:rPr>
        <w:rFonts w:ascii="Wingdings" w:hAnsi="Wingdings" w:hint="default"/>
      </w:rPr>
    </w:lvl>
  </w:abstractNum>
  <w:abstractNum w:abstractNumId="8" w15:restartNumberingAfterBreak="0">
    <w:nsid w:val="5DD035E0"/>
    <w:multiLevelType w:val="hybridMultilevel"/>
    <w:tmpl w:val="051C5254"/>
    <w:lvl w:ilvl="0" w:tplc="6450CA94">
      <w:start w:val="1"/>
      <w:numFmt w:val="upperLetter"/>
      <w:lvlText w:val="%1."/>
      <w:lvlJc w:val="left"/>
      <w:pPr>
        <w:ind w:left="7815" w:hanging="360"/>
      </w:pPr>
      <w:rPr>
        <w:rFonts w:hint="default"/>
      </w:rPr>
    </w:lvl>
    <w:lvl w:ilvl="1" w:tplc="041A0019" w:tentative="1">
      <w:start w:val="1"/>
      <w:numFmt w:val="lowerLetter"/>
      <w:lvlText w:val="%2."/>
      <w:lvlJc w:val="left"/>
      <w:pPr>
        <w:ind w:left="8535" w:hanging="360"/>
      </w:pPr>
    </w:lvl>
    <w:lvl w:ilvl="2" w:tplc="041A001B" w:tentative="1">
      <w:start w:val="1"/>
      <w:numFmt w:val="lowerRoman"/>
      <w:lvlText w:val="%3."/>
      <w:lvlJc w:val="right"/>
      <w:pPr>
        <w:ind w:left="9255" w:hanging="180"/>
      </w:pPr>
    </w:lvl>
    <w:lvl w:ilvl="3" w:tplc="041A000F" w:tentative="1">
      <w:start w:val="1"/>
      <w:numFmt w:val="decimal"/>
      <w:lvlText w:val="%4."/>
      <w:lvlJc w:val="left"/>
      <w:pPr>
        <w:ind w:left="9975" w:hanging="360"/>
      </w:pPr>
    </w:lvl>
    <w:lvl w:ilvl="4" w:tplc="041A0019" w:tentative="1">
      <w:start w:val="1"/>
      <w:numFmt w:val="lowerLetter"/>
      <w:lvlText w:val="%5."/>
      <w:lvlJc w:val="left"/>
      <w:pPr>
        <w:ind w:left="10695" w:hanging="360"/>
      </w:pPr>
    </w:lvl>
    <w:lvl w:ilvl="5" w:tplc="041A001B" w:tentative="1">
      <w:start w:val="1"/>
      <w:numFmt w:val="lowerRoman"/>
      <w:lvlText w:val="%6."/>
      <w:lvlJc w:val="right"/>
      <w:pPr>
        <w:ind w:left="11415" w:hanging="180"/>
      </w:pPr>
    </w:lvl>
    <w:lvl w:ilvl="6" w:tplc="041A000F" w:tentative="1">
      <w:start w:val="1"/>
      <w:numFmt w:val="decimal"/>
      <w:lvlText w:val="%7."/>
      <w:lvlJc w:val="left"/>
      <w:pPr>
        <w:ind w:left="12135" w:hanging="360"/>
      </w:pPr>
    </w:lvl>
    <w:lvl w:ilvl="7" w:tplc="041A0019" w:tentative="1">
      <w:start w:val="1"/>
      <w:numFmt w:val="lowerLetter"/>
      <w:lvlText w:val="%8."/>
      <w:lvlJc w:val="left"/>
      <w:pPr>
        <w:ind w:left="12855" w:hanging="360"/>
      </w:pPr>
    </w:lvl>
    <w:lvl w:ilvl="8" w:tplc="041A001B" w:tentative="1">
      <w:start w:val="1"/>
      <w:numFmt w:val="lowerRoman"/>
      <w:lvlText w:val="%9."/>
      <w:lvlJc w:val="right"/>
      <w:pPr>
        <w:ind w:left="13575" w:hanging="180"/>
      </w:pPr>
    </w:lvl>
  </w:abstractNum>
  <w:abstractNum w:abstractNumId="9" w15:restartNumberingAfterBreak="0">
    <w:nsid w:val="65F81E94"/>
    <w:multiLevelType w:val="hybridMultilevel"/>
    <w:tmpl w:val="002608B2"/>
    <w:lvl w:ilvl="0" w:tplc="F0B29170">
      <w:start w:val="43"/>
      <w:numFmt w:val="bullet"/>
      <w:lvlText w:val="-"/>
      <w:lvlJc w:val="left"/>
      <w:pPr>
        <w:ind w:left="1605" w:hanging="360"/>
      </w:pPr>
      <w:rPr>
        <w:rFonts w:ascii="Times New Roman" w:eastAsia="Times New Roman" w:hAnsi="Times New Roman" w:cs="Times New Roman" w:hint="default"/>
      </w:rPr>
    </w:lvl>
    <w:lvl w:ilvl="1" w:tplc="041A0003" w:tentative="1">
      <w:start w:val="1"/>
      <w:numFmt w:val="bullet"/>
      <w:lvlText w:val="o"/>
      <w:lvlJc w:val="left"/>
      <w:pPr>
        <w:ind w:left="2325" w:hanging="360"/>
      </w:pPr>
      <w:rPr>
        <w:rFonts w:ascii="Courier New" w:hAnsi="Courier New" w:cs="Courier New" w:hint="default"/>
      </w:rPr>
    </w:lvl>
    <w:lvl w:ilvl="2" w:tplc="041A0005" w:tentative="1">
      <w:start w:val="1"/>
      <w:numFmt w:val="bullet"/>
      <w:lvlText w:val=""/>
      <w:lvlJc w:val="left"/>
      <w:pPr>
        <w:ind w:left="3045" w:hanging="360"/>
      </w:pPr>
      <w:rPr>
        <w:rFonts w:ascii="Wingdings" w:hAnsi="Wingdings" w:hint="default"/>
      </w:rPr>
    </w:lvl>
    <w:lvl w:ilvl="3" w:tplc="041A0001" w:tentative="1">
      <w:start w:val="1"/>
      <w:numFmt w:val="bullet"/>
      <w:lvlText w:val=""/>
      <w:lvlJc w:val="left"/>
      <w:pPr>
        <w:ind w:left="3765" w:hanging="360"/>
      </w:pPr>
      <w:rPr>
        <w:rFonts w:ascii="Symbol" w:hAnsi="Symbol" w:hint="default"/>
      </w:rPr>
    </w:lvl>
    <w:lvl w:ilvl="4" w:tplc="041A0003" w:tentative="1">
      <w:start w:val="1"/>
      <w:numFmt w:val="bullet"/>
      <w:lvlText w:val="o"/>
      <w:lvlJc w:val="left"/>
      <w:pPr>
        <w:ind w:left="4485" w:hanging="360"/>
      </w:pPr>
      <w:rPr>
        <w:rFonts w:ascii="Courier New" w:hAnsi="Courier New" w:cs="Courier New" w:hint="default"/>
      </w:rPr>
    </w:lvl>
    <w:lvl w:ilvl="5" w:tplc="041A0005" w:tentative="1">
      <w:start w:val="1"/>
      <w:numFmt w:val="bullet"/>
      <w:lvlText w:val=""/>
      <w:lvlJc w:val="left"/>
      <w:pPr>
        <w:ind w:left="5205" w:hanging="360"/>
      </w:pPr>
      <w:rPr>
        <w:rFonts w:ascii="Wingdings" w:hAnsi="Wingdings" w:hint="default"/>
      </w:rPr>
    </w:lvl>
    <w:lvl w:ilvl="6" w:tplc="041A0001" w:tentative="1">
      <w:start w:val="1"/>
      <w:numFmt w:val="bullet"/>
      <w:lvlText w:val=""/>
      <w:lvlJc w:val="left"/>
      <w:pPr>
        <w:ind w:left="5925" w:hanging="360"/>
      </w:pPr>
      <w:rPr>
        <w:rFonts w:ascii="Symbol" w:hAnsi="Symbol" w:hint="default"/>
      </w:rPr>
    </w:lvl>
    <w:lvl w:ilvl="7" w:tplc="041A0003" w:tentative="1">
      <w:start w:val="1"/>
      <w:numFmt w:val="bullet"/>
      <w:lvlText w:val="o"/>
      <w:lvlJc w:val="left"/>
      <w:pPr>
        <w:ind w:left="6645" w:hanging="360"/>
      </w:pPr>
      <w:rPr>
        <w:rFonts w:ascii="Courier New" w:hAnsi="Courier New" w:cs="Courier New" w:hint="default"/>
      </w:rPr>
    </w:lvl>
    <w:lvl w:ilvl="8" w:tplc="041A0005" w:tentative="1">
      <w:start w:val="1"/>
      <w:numFmt w:val="bullet"/>
      <w:lvlText w:val=""/>
      <w:lvlJc w:val="left"/>
      <w:pPr>
        <w:ind w:left="7365" w:hanging="360"/>
      </w:pPr>
      <w:rPr>
        <w:rFonts w:ascii="Wingdings" w:hAnsi="Wingdings" w:hint="default"/>
      </w:rPr>
    </w:lvl>
  </w:abstractNum>
  <w:abstractNum w:abstractNumId="10" w15:restartNumberingAfterBreak="0">
    <w:nsid w:val="66DB28ED"/>
    <w:multiLevelType w:val="hybridMultilevel"/>
    <w:tmpl w:val="9DFAEB26"/>
    <w:lvl w:ilvl="0" w:tplc="F984F348">
      <w:numFmt w:val="bullet"/>
      <w:lvlText w:val="-"/>
      <w:lvlJc w:val="left"/>
      <w:pPr>
        <w:ind w:left="780" w:hanging="360"/>
      </w:pPr>
      <w:rPr>
        <w:rFonts w:ascii="Times New Roman" w:eastAsiaTheme="minorHAns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1" w15:restartNumberingAfterBreak="0">
    <w:nsid w:val="685D1043"/>
    <w:multiLevelType w:val="hybridMultilevel"/>
    <w:tmpl w:val="66207232"/>
    <w:lvl w:ilvl="0" w:tplc="26061D1E">
      <w:start w:val="43"/>
      <w:numFmt w:val="bullet"/>
      <w:lvlText w:val="-"/>
      <w:lvlJc w:val="left"/>
      <w:pPr>
        <w:ind w:left="1635" w:hanging="360"/>
      </w:pPr>
      <w:rPr>
        <w:rFonts w:ascii="Times New Roman" w:eastAsia="Times New Roman" w:hAnsi="Times New Roman" w:cs="Times New Roman" w:hint="default"/>
      </w:rPr>
    </w:lvl>
    <w:lvl w:ilvl="1" w:tplc="041A0003" w:tentative="1">
      <w:start w:val="1"/>
      <w:numFmt w:val="bullet"/>
      <w:lvlText w:val="o"/>
      <w:lvlJc w:val="left"/>
      <w:pPr>
        <w:ind w:left="2355" w:hanging="360"/>
      </w:pPr>
      <w:rPr>
        <w:rFonts w:ascii="Courier New" w:hAnsi="Courier New" w:cs="Courier New" w:hint="default"/>
      </w:rPr>
    </w:lvl>
    <w:lvl w:ilvl="2" w:tplc="041A0005" w:tentative="1">
      <w:start w:val="1"/>
      <w:numFmt w:val="bullet"/>
      <w:lvlText w:val=""/>
      <w:lvlJc w:val="left"/>
      <w:pPr>
        <w:ind w:left="3075" w:hanging="360"/>
      </w:pPr>
      <w:rPr>
        <w:rFonts w:ascii="Wingdings" w:hAnsi="Wingdings" w:hint="default"/>
      </w:rPr>
    </w:lvl>
    <w:lvl w:ilvl="3" w:tplc="041A0001" w:tentative="1">
      <w:start w:val="1"/>
      <w:numFmt w:val="bullet"/>
      <w:lvlText w:val=""/>
      <w:lvlJc w:val="left"/>
      <w:pPr>
        <w:ind w:left="3795" w:hanging="360"/>
      </w:pPr>
      <w:rPr>
        <w:rFonts w:ascii="Symbol" w:hAnsi="Symbol" w:hint="default"/>
      </w:rPr>
    </w:lvl>
    <w:lvl w:ilvl="4" w:tplc="041A0003" w:tentative="1">
      <w:start w:val="1"/>
      <w:numFmt w:val="bullet"/>
      <w:lvlText w:val="o"/>
      <w:lvlJc w:val="left"/>
      <w:pPr>
        <w:ind w:left="4515" w:hanging="360"/>
      </w:pPr>
      <w:rPr>
        <w:rFonts w:ascii="Courier New" w:hAnsi="Courier New" w:cs="Courier New" w:hint="default"/>
      </w:rPr>
    </w:lvl>
    <w:lvl w:ilvl="5" w:tplc="041A0005" w:tentative="1">
      <w:start w:val="1"/>
      <w:numFmt w:val="bullet"/>
      <w:lvlText w:val=""/>
      <w:lvlJc w:val="left"/>
      <w:pPr>
        <w:ind w:left="5235" w:hanging="360"/>
      </w:pPr>
      <w:rPr>
        <w:rFonts w:ascii="Wingdings" w:hAnsi="Wingdings" w:hint="default"/>
      </w:rPr>
    </w:lvl>
    <w:lvl w:ilvl="6" w:tplc="041A0001" w:tentative="1">
      <w:start w:val="1"/>
      <w:numFmt w:val="bullet"/>
      <w:lvlText w:val=""/>
      <w:lvlJc w:val="left"/>
      <w:pPr>
        <w:ind w:left="5955" w:hanging="360"/>
      </w:pPr>
      <w:rPr>
        <w:rFonts w:ascii="Symbol" w:hAnsi="Symbol" w:hint="default"/>
      </w:rPr>
    </w:lvl>
    <w:lvl w:ilvl="7" w:tplc="041A0003" w:tentative="1">
      <w:start w:val="1"/>
      <w:numFmt w:val="bullet"/>
      <w:lvlText w:val="o"/>
      <w:lvlJc w:val="left"/>
      <w:pPr>
        <w:ind w:left="6675" w:hanging="360"/>
      </w:pPr>
      <w:rPr>
        <w:rFonts w:ascii="Courier New" w:hAnsi="Courier New" w:cs="Courier New" w:hint="default"/>
      </w:rPr>
    </w:lvl>
    <w:lvl w:ilvl="8" w:tplc="041A0005" w:tentative="1">
      <w:start w:val="1"/>
      <w:numFmt w:val="bullet"/>
      <w:lvlText w:val=""/>
      <w:lvlJc w:val="left"/>
      <w:pPr>
        <w:ind w:left="7395" w:hanging="360"/>
      </w:pPr>
      <w:rPr>
        <w:rFonts w:ascii="Wingdings" w:hAnsi="Wingdings" w:hint="default"/>
      </w:rPr>
    </w:lvl>
  </w:abstractNum>
  <w:abstractNum w:abstractNumId="12" w15:restartNumberingAfterBreak="0">
    <w:nsid w:val="7047141C"/>
    <w:multiLevelType w:val="singleLevel"/>
    <w:tmpl w:val="5510D1A2"/>
    <w:lvl w:ilvl="0">
      <w:start w:val="7"/>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789C3851"/>
    <w:multiLevelType w:val="hybridMultilevel"/>
    <w:tmpl w:val="E0F827F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B1C2C8B"/>
    <w:multiLevelType w:val="hybridMultilevel"/>
    <w:tmpl w:val="462EE0F6"/>
    <w:lvl w:ilvl="0" w:tplc="5E72C208">
      <w:start w:val="43"/>
      <w:numFmt w:val="bullet"/>
      <w:lvlText w:val="-"/>
      <w:lvlJc w:val="left"/>
      <w:pPr>
        <w:ind w:left="1560" w:hanging="360"/>
      </w:pPr>
      <w:rPr>
        <w:rFonts w:ascii="Times New Roman" w:eastAsia="Times New Roman" w:hAnsi="Times New Roman" w:cs="Times New Roman" w:hint="default"/>
      </w:rPr>
    </w:lvl>
    <w:lvl w:ilvl="1" w:tplc="041A0003" w:tentative="1">
      <w:start w:val="1"/>
      <w:numFmt w:val="bullet"/>
      <w:lvlText w:val="o"/>
      <w:lvlJc w:val="left"/>
      <w:pPr>
        <w:ind w:left="2280" w:hanging="360"/>
      </w:pPr>
      <w:rPr>
        <w:rFonts w:ascii="Courier New" w:hAnsi="Courier New" w:cs="Courier New" w:hint="default"/>
      </w:rPr>
    </w:lvl>
    <w:lvl w:ilvl="2" w:tplc="041A0005" w:tentative="1">
      <w:start w:val="1"/>
      <w:numFmt w:val="bullet"/>
      <w:lvlText w:val=""/>
      <w:lvlJc w:val="left"/>
      <w:pPr>
        <w:ind w:left="3000" w:hanging="360"/>
      </w:pPr>
      <w:rPr>
        <w:rFonts w:ascii="Wingdings" w:hAnsi="Wingdings" w:hint="default"/>
      </w:rPr>
    </w:lvl>
    <w:lvl w:ilvl="3" w:tplc="041A0001" w:tentative="1">
      <w:start w:val="1"/>
      <w:numFmt w:val="bullet"/>
      <w:lvlText w:val=""/>
      <w:lvlJc w:val="left"/>
      <w:pPr>
        <w:ind w:left="3720" w:hanging="360"/>
      </w:pPr>
      <w:rPr>
        <w:rFonts w:ascii="Symbol" w:hAnsi="Symbol" w:hint="default"/>
      </w:rPr>
    </w:lvl>
    <w:lvl w:ilvl="4" w:tplc="041A0003" w:tentative="1">
      <w:start w:val="1"/>
      <w:numFmt w:val="bullet"/>
      <w:lvlText w:val="o"/>
      <w:lvlJc w:val="left"/>
      <w:pPr>
        <w:ind w:left="4440" w:hanging="360"/>
      </w:pPr>
      <w:rPr>
        <w:rFonts w:ascii="Courier New" w:hAnsi="Courier New" w:cs="Courier New" w:hint="default"/>
      </w:rPr>
    </w:lvl>
    <w:lvl w:ilvl="5" w:tplc="041A0005" w:tentative="1">
      <w:start w:val="1"/>
      <w:numFmt w:val="bullet"/>
      <w:lvlText w:val=""/>
      <w:lvlJc w:val="left"/>
      <w:pPr>
        <w:ind w:left="5160" w:hanging="360"/>
      </w:pPr>
      <w:rPr>
        <w:rFonts w:ascii="Wingdings" w:hAnsi="Wingdings" w:hint="default"/>
      </w:rPr>
    </w:lvl>
    <w:lvl w:ilvl="6" w:tplc="041A0001" w:tentative="1">
      <w:start w:val="1"/>
      <w:numFmt w:val="bullet"/>
      <w:lvlText w:val=""/>
      <w:lvlJc w:val="left"/>
      <w:pPr>
        <w:ind w:left="5880" w:hanging="360"/>
      </w:pPr>
      <w:rPr>
        <w:rFonts w:ascii="Symbol" w:hAnsi="Symbol" w:hint="default"/>
      </w:rPr>
    </w:lvl>
    <w:lvl w:ilvl="7" w:tplc="041A0003" w:tentative="1">
      <w:start w:val="1"/>
      <w:numFmt w:val="bullet"/>
      <w:lvlText w:val="o"/>
      <w:lvlJc w:val="left"/>
      <w:pPr>
        <w:ind w:left="6600" w:hanging="360"/>
      </w:pPr>
      <w:rPr>
        <w:rFonts w:ascii="Courier New" w:hAnsi="Courier New" w:cs="Courier New" w:hint="default"/>
      </w:rPr>
    </w:lvl>
    <w:lvl w:ilvl="8" w:tplc="041A0005" w:tentative="1">
      <w:start w:val="1"/>
      <w:numFmt w:val="bullet"/>
      <w:lvlText w:val=""/>
      <w:lvlJc w:val="left"/>
      <w:pPr>
        <w:ind w:left="7320" w:hanging="360"/>
      </w:pPr>
      <w:rPr>
        <w:rFonts w:ascii="Wingdings" w:hAnsi="Wingdings" w:hint="default"/>
      </w:rPr>
    </w:lvl>
  </w:abstractNum>
  <w:num w:numId="1">
    <w:abstractNumId w:val="12"/>
  </w:num>
  <w:num w:numId="2">
    <w:abstractNumId w:val="14"/>
  </w:num>
  <w:num w:numId="3">
    <w:abstractNumId w:val="9"/>
  </w:num>
  <w:num w:numId="4">
    <w:abstractNumId w:val="11"/>
  </w:num>
  <w:num w:numId="5">
    <w:abstractNumId w:val="7"/>
  </w:num>
  <w:num w:numId="6">
    <w:abstractNumId w:val="2"/>
  </w:num>
  <w:num w:numId="7">
    <w:abstractNumId w:val="8"/>
  </w:num>
  <w:num w:numId="8">
    <w:abstractNumId w:val="4"/>
  </w:num>
  <w:num w:numId="9">
    <w:abstractNumId w:val="5"/>
  </w:num>
  <w:num w:numId="10">
    <w:abstractNumId w:val="6"/>
  </w:num>
  <w:num w:numId="11">
    <w:abstractNumId w:val="0"/>
  </w:num>
  <w:num w:numId="12">
    <w:abstractNumId w:val="3"/>
  </w:num>
  <w:num w:numId="13">
    <w:abstractNumId w:val="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B81"/>
    <w:rsid w:val="00013C11"/>
    <w:rsid w:val="00023F38"/>
    <w:rsid w:val="00073A7E"/>
    <w:rsid w:val="00082634"/>
    <w:rsid w:val="000B3676"/>
    <w:rsid w:val="000B6710"/>
    <w:rsid w:val="000B6A41"/>
    <w:rsid w:val="000B711D"/>
    <w:rsid w:val="000C00AC"/>
    <w:rsid w:val="000D2F76"/>
    <w:rsid w:val="000D6161"/>
    <w:rsid w:val="000E747C"/>
    <w:rsid w:val="00110A66"/>
    <w:rsid w:val="0013213A"/>
    <w:rsid w:val="00134ACB"/>
    <w:rsid w:val="00136EDC"/>
    <w:rsid w:val="00155A4A"/>
    <w:rsid w:val="001611BB"/>
    <w:rsid w:val="00165D14"/>
    <w:rsid w:val="00172217"/>
    <w:rsid w:val="001723C8"/>
    <w:rsid w:val="0018101F"/>
    <w:rsid w:val="00186584"/>
    <w:rsid w:val="00187789"/>
    <w:rsid w:val="00193C92"/>
    <w:rsid w:val="00197A3B"/>
    <w:rsid w:val="001A1BFE"/>
    <w:rsid w:val="001A63B1"/>
    <w:rsid w:val="001A6A66"/>
    <w:rsid w:val="001B3264"/>
    <w:rsid w:val="001C1159"/>
    <w:rsid w:val="001C1957"/>
    <w:rsid w:val="001C1DE0"/>
    <w:rsid w:val="001D164D"/>
    <w:rsid w:val="001D259B"/>
    <w:rsid w:val="001D2CB8"/>
    <w:rsid w:val="001E1197"/>
    <w:rsid w:val="001E5DAF"/>
    <w:rsid w:val="00200030"/>
    <w:rsid w:val="002078D7"/>
    <w:rsid w:val="00214D15"/>
    <w:rsid w:val="002442E0"/>
    <w:rsid w:val="002530EE"/>
    <w:rsid w:val="00261530"/>
    <w:rsid w:val="00267C06"/>
    <w:rsid w:val="00267D8C"/>
    <w:rsid w:val="00274511"/>
    <w:rsid w:val="00280D48"/>
    <w:rsid w:val="002825B6"/>
    <w:rsid w:val="0029106D"/>
    <w:rsid w:val="00294051"/>
    <w:rsid w:val="002A5C62"/>
    <w:rsid w:val="002B4D14"/>
    <w:rsid w:val="002C599D"/>
    <w:rsid w:val="002C6558"/>
    <w:rsid w:val="002D6907"/>
    <w:rsid w:val="002E19C9"/>
    <w:rsid w:val="002F1572"/>
    <w:rsid w:val="002F29EA"/>
    <w:rsid w:val="003008D9"/>
    <w:rsid w:val="0030631A"/>
    <w:rsid w:val="00316562"/>
    <w:rsid w:val="0032156B"/>
    <w:rsid w:val="003328A2"/>
    <w:rsid w:val="00333EDD"/>
    <w:rsid w:val="003446BA"/>
    <w:rsid w:val="003502EC"/>
    <w:rsid w:val="00351D9D"/>
    <w:rsid w:val="00354544"/>
    <w:rsid w:val="00354F89"/>
    <w:rsid w:val="00370178"/>
    <w:rsid w:val="003921A1"/>
    <w:rsid w:val="00392791"/>
    <w:rsid w:val="00392C5E"/>
    <w:rsid w:val="0039397B"/>
    <w:rsid w:val="003B28A7"/>
    <w:rsid w:val="003B45F3"/>
    <w:rsid w:val="003B6081"/>
    <w:rsid w:val="003C244F"/>
    <w:rsid w:val="003D24DA"/>
    <w:rsid w:val="003F0C81"/>
    <w:rsid w:val="003F44E1"/>
    <w:rsid w:val="003F4BAD"/>
    <w:rsid w:val="003F61D1"/>
    <w:rsid w:val="003F6498"/>
    <w:rsid w:val="00403066"/>
    <w:rsid w:val="004062F4"/>
    <w:rsid w:val="0041450F"/>
    <w:rsid w:val="00430A30"/>
    <w:rsid w:val="004310BF"/>
    <w:rsid w:val="00431341"/>
    <w:rsid w:val="00433F73"/>
    <w:rsid w:val="00464A3D"/>
    <w:rsid w:val="00471E18"/>
    <w:rsid w:val="0049053C"/>
    <w:rsid w:val="00494636"/>
    <w:rsid w:val="004A0151"/>
    <w:rsid w:val="004A11FD"/>
    <w:rsid w:val="004A1FE6"/>
    <w:rsid w:val="004B06A2"/>
    <w:rsid w:val="004B5D12"/>
    <w:rsid w:val="004C341D"/>
    <w:rsid w:val="004C6D43"/>
    <w:rsid w:val="004D1996"/>
    <w:rsid w:val="004E4E17"/>
    <w:rsid w:val="005028E3"/>
    <w:rsid w:val="00506A03"/>
    <w:rsid w:val="00513BA8"/>
    <w:rsid w:val="00515BAC"/>
    <w:rsid w:val="00517D4D"/>
    <w:rsid w:val="005234EC"/>
    <w:rsid w:val="00527504"/>
    <w:rsid w:val="0058548A"/>
    <w:rsid w:val="00596962"/>
    <w:rsid w:val="005A6780"/>
    <w:rsid w:val="005A71FF"/>
    <w:rsid w:val="005B41EB"/>
    <w:rsid w:val="005B616E"/>
    <w:rsid w:val="005E12DC"/>
    <w:rsid w:val="005E4302"/>
    <w:rsid w:val="005E58AF"/>
    <w:rsid w:val="005F12AE"/>
    <w:rsid w:val="005F4E97"/>
    <w:rsid w:val="00600532"/>
    <w:rsid w:val="0061241B"/>
    <w:rsid w:val="0063046B"/>
    <w:rsid w:val="00637951"/>
    <w:rsid w:val="00653380"/>
    <w:rsid w:val="006630B5"/>
    <w:rsid w:val="00674A5F"/>
    <w:rsid w:val="00680B00"/>
    <w:rsid w:val="00686986"/>
    <w:rsid w:val="006942B1"/>
    <w:rsid w:val="0069483D"/>
    <w:rsid w:val="006B6A3F"/>
    <w:rsid w:val="006C00A0"/>
    <w:rsid w:val="006C1799"/>
    <w:rsid w:val="006E211A"/>
    <w:rsid w:val="006F5F8D"/>
    <w:rsid w:val="00727B6B"/>
    <w:rsid w:val="0075102D"/>
    <w:rsid w:val="00773E3B"/>
    <w:rsid w:val="00775F7F"/>
    <w:rsid w:val="00782419"/>
    <w:rsid w:val="00783732"/>
    <w:rsid w:val="00785926"/>
    <w:rsid w:val="00794E1F"/>
    <w:rsid w:val="007A08D3"/>
    <w:rsid w:val="007A795E"/>
    <w:rsid w:val="007B3366"/>
    <w:rsid w:val="007B7F6B"/>
    <w:rsid w:val="007C418D"/>
    <w:rsid w:val="007E102E"/>
    <w:rsid w:val="007E3AD9"/>
    <w:rsid w:val="007F5527"/>
    <w:rsid w:val="007F5CB3"/>
    <w:rsid w:val="007F7CE1"/>
    <w:rsid w:val="00810E6E"/>
    <w:rsid w:val="0081186C"/>
    <w:rsid w:val="00817375"/>
    <w:rsid w:val="00822B38"/>
    <w:rsid w:val="00825655"/>
    <w:rsid w:val="008367FD"/>
    <w:rsid w:val="00841036"/>
    <w:rsid w:val="00842901"/>
    <w:rsid w:val="00860960"/>
    <w:rsid w:val="008610D8"/>
    <w:rsid w:val="008620E6"/>
    <w:rsid w:val="008678D1"/>
    <w:rsid w:val="00870C9B"/>
    <w:rsid w:val="00871B00"/>
    <w:rsid w:val="008A3D2C"/>
    <w:rsid w:val="008A5AD1"/>
    <w:rsid w:val="008B32CE"/>
    <w:rsid w:val="008C27C7"/>
    <w:rsid w:val="008C7B06"/>
    <w:rsid w:val="008D115A"/>
    <w:rsid w:val="008D4299"/>
    <w:rsid w:val="008F222F"/>
    <w:rsid w:val="008F241C"/>
    <w:rsid w:val="008F31E4"/>
    <w:rsid w:val="008F77CC"/>
    <w:rsid w:val="0090712F"/>
    <w:rsid w:val="00912FF5"/>
    <w:rsid w:val="00913C2C"/>
    <w:rsid w:val="00915739"/>
    <w:rsid w:val="009200FE"/>
    <w:rsid w:val="00923EEC"/>
    <w:rsid w:val="00931DAA"/>
    <w:rsid w:val="009405C1"/>
    <w:rsid w:val="00940783"/>
    <w:rsid w:val="00954986"/>
    <w:rsid w:val="009572C2"/>
    <w:rsid w:val="00957BFF"/>
    <w:rsid w:val="00964F85"/>
    <w:rsid w:val="00974ED2"/>
    <w:rsid w:val="00975E05"/>
    <w:rsid w:val="00982B41"/>
    <w:rsid w:val="00982EA5"/>
    <w:rsid w:val="00985584"/>
    <w:rsid w:val="009A113E"/>
    <w:rsid w:val="009A7C7E"/>
    <w:rsid w:val="009B2991"/>
    <w:rsid w:val="009C17DA"/>
    <w:rsid w:val="009C3C63"/>
    <w:rsid w:val="009C7077"/>
    <w:rsid w:val="009E3D7A"/>
    <w:rsid w:val="009E4C9F"/>
    <w:rsid w:val="009F451E"/>
    <w:rsid w:val="00A0377E"/>
    <w:rsid w:val="00A07F12"/>
    <w:rsid w:val="00A12E69"/>
    <w:rsid w:val="00A14D2F"/>
    <w:rsid w:val="00A31406"/>
    <w:rsid w:val="00A44033"/>
    <w:rsid w:val="00A45EEA"/>
    <w:rsid w:val="00A47943"/>
    <w:rsid w:val="00A529B7"/>
    <w:rsid w:val="00A570A2"/>
    <w:rsid w:val="00A57981"/>
    <w:rsid w:val="00A6026E"/>
    <w:rsid w:val="00A65000"/>
    <w:rsid w:val="00A66C78"/>
    <w:rsid w:val="00A75686"/>
    <w:rsid w:val="00A80017"/>
    <w:rsid w:val="00A813A8"/>
    <w:rsid w:val="00A813FB"/>
    <w:rsid w:val="00A85000"/>
    <w:rsid w:val="00AA55BF"/>
    <w:rsid w:val="00AF6FB3"/>
    <w:rsid w:val="00B0129D"/>
    <w:rsid w:val="00B324FA"/>
    <w:rsid w:val="00B35BDA"/>
    <w:rsid w:val="00B44E80"/>
    <w:rsid w:val="00B63024"/>
    <w:rsid w:val="00B63A0B"/>
    <w:rsid w:val="00B80CE1"/>
    <w:rsid w:val="00B8441F"/>
    <w:rsid w:val="00B85939"/>
    <w:rsid w:val="00B85B81"/>
    <w:rsid w:val="00B9581D"/>
    <w:rsid w:val="00BA2EEF"/>
    <w:rsid w:val="00BB4F81"/>
    <w:rsid w:val="00BC08E1"/>
    <w:rsid w:val="00BD2838"/>
    <w:rsid w:val="00BD705B"/>
    <w:rsid w:val="00BD75AC"/>
    <w:rsid w:val="00BE0ED3"/>
    <w:rsid w:val="00BE42C0"/>
    <w:rsid w:val="00BF6618"/>
    <w:rsid w:val="00C131CC"/>
    <w:rsid w:val="00C2089F"/>
    <w:rsid w:val="00C34038"/>
    <w:rsid w:val="00C435BA"/>
    <w:rsid w:val="00C552B4"/>
    <w:rsid w:val="00C64736"/>
    <w:rsid w:val="00C67533"/>
    <w:rsid w:val="00C75842"/>
    <w:rsid w:val="00C84411"/>
    <w:rsid w:val="00C84516"/>
    <w:rsid w:val="00C85ACB"/>
    <w:rsid w:val="00CA2BE9"/>
    <w:rsid w:val="00CA4C46"/>
    <w:rsid w:val="00CC296E"/>
    <w:rsid w:val="00CC2D32"/>
    <w:rsid w:val="00CC316C"/>
    <w:rsid w:val="00CD649B"/>
    <w:rsid w:val="00CE3E5D"/>
    <w:rsid w:val="00CE752B"/>
    <w:rsid w:val="00CF216F"/>
    <w:rsid w:val="00D13503"/>
    <w:rsid w:val="00D1510C"/>
    <w:rsid w:val="00D21E52"/>
    <w:rsid w:val="00D41AC7"/>
    <w:rsid w:val="00D84C7D"/>
    <w:rsid w:val="00D91D1B"/>
    <w:rsid w:val="00DA52E0"/>
    <w:rsid w:val="00DB37B6"/>
    <w:rsid w:val="00DC270C"/>
    <w:rsid w:val="00DC54C2"/>
    <w:rsid w:val="00DC5837"/>
    <w:rsid w:val="00DC7AAE"/>
    <w:rsid w:val="00DD1C99"/>
    <w:rsid w:val="00DD3A61"/>
    <w:rsid w:val="00DD4B66"/>
    <w:rsid w:val="00DD5E78"/>
    <w:rsid w:val="00DF5FBD"/>
    <w:rsid w:val="00E12F03"/>
    <w:rsid w:val="00E3272C"/>
    <w:rsid w:val="00E3684C"/>
    <w:rsid w:val="00E4231E"/>
    <w:rsid w:val="00E6194A"/>
    <w:rsid w:val="00E6607E"/>
    <w:rsid w:val="00E76A75"/>
    <w:rsid w:val="00E80555"/>
    <w:rsid w:val="00E84256"/>
    <w:rsid w:val="00E87048"/>
    <w:rsid w:val="00E94946"/>
    <w:rsid w:val="00E96B0F"/>
    <w:rsid w:val="00EB1025"/>
    <w:rsid w:val="00EB1DE3"/>
    <w:rsid w:val="00EB3D9C"/>
    <w:rsid w:val="00EB492E"/>
    <w:rsid w:val="00ED17BA"/>
    <w:rsid w:val="00ED26CB"/>
    <w:rsid w:val="00EE04F7"/>
    <w:rsid w:val="00EE7B5C"/>
    <w:rsid w:val="00EF3475"/>
    <w:rsid w:val="00F0351E"/>
    <w:rsid w:val="00F03A89"/>
    <w:rsid w:val="00F057AA"/>
    <w:rsid w:val="00F14079"/>
    <w:rsid w:val="00F2524F"/>
    <w:rsid w:val="00F460CB"/>
    <w:rsid w:val="00F57CC0"/>
    <w:rsid w:val="00F91D7D"/>
    <w:rsid w:val="00F93E91"/>
    <w:rsid w:val="00FA3787"/>
    <w:rsid w:val="00FA7F31"/>
    <w:rsid w:val="00FB26C1"/>
    <w:rsid w:val="00FB3AE0"/>
    <w:rsid w:val="00FB795F"/>
    <w:rsid w:val="00FC27A8"/>
    <w:rsid w:val="00FD5AD3"/>
    <w:rsid w:val="00FE072B"/>
    <w:rsid w:val="00FE33BD"/>
    <w:rsid w:val="00FE7773"/>
    <w:rsid w:val="00FF0B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F9A457-1E83-4EE9-AF86-A2C0FFA2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EC"/>
    <w:rPr>
      <w:rFonts w:ascii="CRO_Century_Schoolbk-Normal" w:hAnsi="CRO_Century_Schoolbk-Normal"/>
      <w:sz w:val="24"/>
      <w:lang w:val="en-GB"/>
    </w:rPr>
  </w:style>
  <w:style w:type="paragraph" w:styleId="Naslov1">
    <w:name w:val="heading 1"/>
    <w:basedOn w:val="Normal"/>
    <w:next w:val="Normal"/>
    <w:qFormat/>
    <w:rsid w:val="003502EC"/>
    <w:pPr>
      <w:keepNext/>
      <w:framePr w:w="5618" w:h="942" w:hSpace="180" w:wrap="around" w:vAnchor="text" w:hAnchor="page" w:x="1721" w:y="319"/>
      <w:jc w:val="center"/>
      <w:outlineLvl w:val="0"/>
    </w:pPr>
    <w:rPr>
      <w:rFonts w:ascii="Times New Roman" w:hAnsi="Times New Roman"/>
      <w:b/>
      <w:bCs/>
      <w:noProof/>
      <w:lang w:val="de-DE"/>
    </w:rPr>
  </w:style>
  <w:style w:type="paragraph" w:styleId="Naslov2">
    <w:name w:val="heading 2"/>
    <w:basedOn w:val="Normal"/>
    <w:next w:val="Normal"/>
    <w:qFormat/>
    <w:rsid w:val="003502EC"/>
    <w:pPr>
      <w:keepNext/>
      <w:tabs>
        <w:tab w:val="center" w:pos="6663"/>
      </w:tabs>
      <w:jc w:val="both"/>
      <w:outlineLvl w:val="1"/>
    </w:pPr>
    <w:rPr>
      <w:rFonts w:ascii="Times New Roman" w:hAnsi="Times New Roman"/>
      <w:b/>
      <w:bCs/>
      <w:noProof/>
      <w:sz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semiHidden/>
    <w:rsid w:val="003502EC"/>
    <w:pPr>
      <w:tabs>
        <w:tab w:val="center" w:pos="4153"/>
        <w:tab w:val="right" w:pos="8306"/>
      </w:tabs>
    </w:pPr>
  </w:style>
  <w:style w:type="character" w:styleId="Brojstranice">
    <w:name w:val="page number"/>
    <w:basedOn w:val="Zadanifontodlomka"/>
    <w:semiHidden/>
    <w:rsid w:val="003502EC"/>
  </w:style>
  <w:style w:type="paragraph" w:styleId="Tijeloteksta">
    <w:name w:val="Body Text"/>
    <w:basedOn w:val="Normal"/>
    <w:semiHidden/>
    <w:rsid w:val="003502EC"/>
    <w:pPr>
      <w:tabs>
        <w:tab w:val="left" w:pos="1134"/>
      </w:tabs>
      <w:jc w:val="both"/>
    </w:pPr>
    <w:rPr>
      <w:noProof/>
      <w:position w:val="-36"/>
    </w:rPr>
  </w:style>
  <w:style w:type="paragraph" w:styleId="Odlomakpopisa">
    <w:name w:val="List Paragraph"/>
    <w:basedOn w:val="Normal"/>
    <w:link w:val="OdlomakpopisaChar"/>
    <w:uiPriority w:val="34"/>
    <w:qFormat/>
    <w:rsid w:val="004E4E17"/>
    <w:pPr>
      <w:ind w:left="720"/>
      <w:contextualSpacing/>
    </w:pPr>
  </w:style>
  <w:style w:type="paragraph" w:styleId="Tekstbalonia">
    <w:name w:val="Balloon Text"/>
    <w:basedOn w:val="Normal"/>
    <w:link w:val="TekstbaloniaChar"/>
    <w:uiPriority w:val="99"/>
    <w:semiHidden/>
    <w:unhideWhenUsed/>
    <w:rsid w:val="00825655"/>
    <w:rPr>
      <w:rFonts w:ascii="Tahoma" w:hAnsi="Tahoma" w:cs="Tahoma"/>
      <w:sz w:val="16"/>
      <w:szCs w:val="16"/>
    </w:rPr>
  </w:style>
  <w:style w:type="character" w:customStyle="1" w:styleId="TekstbaloniaChar">
    <w:name w:val="Tekst balončića Char"/>
    <w:basedOn w:val="Zadanifontodlomka"/>
    <w:link w:val="Tekstbalonia"/>
    <w:uiPriority w:val="99"/>
    <w:semiHidden/>
    <w:rsid w:val="00825655"/>
    <w:rPr>
      <w:rFonts w:ascii="Tahoma" w:hAnsi="Tahoma" w:cs="Tahoma"/>
      <w:sz w:val="16"/>
      <w:szCs w:val="16"/>
      <w:lang w:val="en-GB"/>
    </w:rPr>
  </w:style>
  <w:style w:type="paragraph" w:styleId="Podnoje">
    <w:name w:val="footer"/>
    <w:basedOn w:val="Normal"/>
    <w:link w:val="PodnojeChar"/>
    <w:uiPriority w:val="99"/>
    <w:unhideWhenUsed/>
    <w:rsid w:val="008F77CC"/>
    <w:pPr>
      <w:tabs>
        <w:tab w:val="center" w:pos="4536"/>
        <w:tab w:val="right" w:pos="9072"/>
      </w:tabs>
    </w:pPr>
  </w:style>
  <w:style w:type="character" w:customStyle="1" w:styleId="PodnojeChar">
    <w:name w:val="Podnožje Char"/>
    <w:basedOn w:val="Zadanifontodlomka"/>
    <w:link w:val="Podnoje"/>
    <w:uiPriority w:val="99"/>
    <w:rsid w:val="008F77CC"/>
    <w:rPr>
      <w:rFonts w:ascii="CRO_Century_Schoolbk-Normal" w:hAnsi="CRO_Century_Schoolbk-Normal"/>
      <w:sz w:val="24"/>
      <w:lang w:val="en-GB"/>
    </w:rPr>
  </w:style>
  <w:style w:type="character" w:styleId="Hiperveza">
    <w:name w:val="Hyperlink"/>
    <w:basedOn w:val="Zadanifontodlomka"/>
    <w:uiPriority w:val="99"/>
    <w:unhideWhenUsed/>
    <w:rsid w:val="008F77CC"/>
    <w:rPr>
      <w:color w:val="0000FF" w:themeColor="hyperlink"/>
      <w:u w:val="single"/>
    </w:rPr>
  </w:style>
  <w:style w:type="character" w:customStyle="1" w:styleId="OdlomakpopisaChar">
    <w:name w:val="Odlomak popisa Char"/>
    <w:link w:val="Odlomakpopisa"/>
    <w:uiPriority w:val="34"/>
    <w:rsid w:val="001E5DAF"/>
    <w:rPr>
      <w:rFonts w:ascii="CRO_Century_Schoolbk-Normal" w:hAnsi="CRO_Century_Schoolbk-Normal"/>
      <w:sz w:val="24"/>
      <w:lang w:val="en-GB"/>
    </w:rPr>
  </w:style>
  <w:style w:type="table" w:styleId="Reetkatablice">
    <w:name w:val="Table Grid"/>
    <w:basedOn w:val="Obinatablica"/>
    <w:uiPriority w:val="59"/>
    <w:rsid w:val="001E5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5DAF"/>
    <w:pPr>
      <w:suppressAutoHyphens/>
      <w:autoSpaceDN w:val="0"/>
      <w:textAlignment w:val="baseline"/>
    </w:pPr>
    <w:rPr>
      <w:kern w:val="3"/>
      <w:sz w:val="24"/>
      <w:lang w:val="en-US" w:eastAsia="zh-CN"/>
    </w:rPr>
  </w:style>
  <w:style w:type="paragraph" w:customStyle="1" w:styleId="CellHeader">
    <w:name w:val="CellHeader"/>
    <w:basedOn w:val="Normal"/>
    <w:qFormat/>
    <w:rsid w:val="001E5DAF"/>
    <w:pPr>
      <w:overflowPunct w:val="0"/>
      <w:autoSpaceDE w:val="0"/>
      <w:autoSpaceDN w:val="0"/>
      <w:adjustRightInd w:val="0"/>
      <w:spacing w:after="120"/>
      <w:jc w:val="both"/>
      <w:textAlignment w:val="baseline"/>
    </w:pPr>
    <w:rPr>
      <w:rFonts w:ascii="Times New Roman" w:hAnsi="Times New Roman" w:cs="Arial"/>
      <w:bCs/>
      <w:sz w:val="20"/>
      <w:szCs w:val="22"/>
      <w:lang w:val="sl-SI"/>
    </w:rPr>
  </w:style>
  <w:style w:type="table" w:customStyle="1" w:styleId="StilTablice">
    <w:name w:val="StilTablice"/>
    <w:basedOn w:val="Obinatablica"/>
    <w:uiPriority w:val="99"/>
    <w:rsid w:val="001E5DAF"/>
    <w:pPr>
      <w:spacing w:after="120"/>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bbz.hr" TargetMode="External"/><Relationship Id="rId2" Type="http://schemas.openxmlformats.org/officeDocument/2006/relationships/hyperlink" Target="http://www.bbz.hr" TargetMode="External"/><Relationship Id="rId1" Type="http://schemas.openxmlformats.org/officeDocument/2006/relationships/image" Target="media/image3.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24FDB-61FB-4121-9A08-4DF56555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3203</Words>
  <Characters>18262</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Željka</dc:creator>
  <cp:lastModifiedBy>Renata Radoš</cp:lastModifiedBy>
  <cp:revision>2</cp:revision>
  <cp:lastPrinted>2021-07-29T09:46:00Z</cp:lastPrinted>
  <dcterms:created xsi:type="dcterms:W3CDTF">2025-04-28T09:49:00Z</dcterms:created>
  <dcterms:modified xsi:type="dcterms:W3CDTF">2025-04-28T09:49:00Z</dcterms:modified>
</cp:coreProperties>
</file>