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3745" w14:textId="77777777" w:rsidR="001A1EBF" w:rsidRDefault="001A1EBF" w:rsidP="008D2D1C">
      <w:pPr>
        <w:rPr>
          <w:b/>
          <w:bCs/>
        </w:rPr>
      </w:pPr>
      <w:r>
        <w:tab/>
      </w:r>
      <w:r>
        <w:tab/>
      </w:r>
      <w:r>
        <w:tab/>
      </w:r>
    </w:p>
    <w:bookmarkStart w:id="0" w:name="_MON_935574960"/>
    <w:bookmarkEnd w:id="0"/>
    <w:bookmarkStart w:id="1" w:name="_MON_936601032"/>
    <w:bookmarkEnd w:id="1"/>
    <w:p w14:paraId="6C8B2216" w14:textId="77777777" w:rsidR="001A1EBF" w:rsidRDefault="001A1EBF" w:rsidP="001A1EBF">
      <w:pPr>
        <w:framePr w:w="1311" w:hSpace="181" w:wrap="auto" w:vAnchor="text" w:hAnchor="page" w:x="3969" w:y="-849"/>
      </w:pPr>
      <w:r w:rsidRPr="00DC65DA">
        <w:rPr>
          <w:sz w:val="16"/>
          <w:szCs w:val="16"/>
        </w:rPr>
        <w:object w:dxaOrig="9931" w:dyaOrig="14496" w14:anchorId="14DCB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8" o:title="" cropbottom="5041f"/>
          </v:shape>
          <o:OLEObject Type="Embed" ProgID="Word.Picture.8" ShapeID="_x0000_i1025" DrawAspect="Content" ObjectID="_1801370084" r:id="rId9"/>
        </w:object>
      </w:r>
    </w:p>
    <w:p w14:paraId="30A7A5E5" w14:textId="77777777" w:rsidR="000910FF" w:rsidRPr="004B57DA" w:rsidRDefault="000910FF" w:rsidP="001A1EBF">
      <w:pPr>
        <w:rPr>
          <w:b/>
        </w:rPr>
      </w:pPr>
    </w:p>
    <w:p w14:paraId="2A941E6E" w14:textId="77777777" w:rsidR="001A1EBF" w:rsidRPr="004B57DA" w:rsidRDefault="001A1EBF" w:rsidP="001A1EBF">
      <w:pPr>
        <w:framePr w:hSpace="181" w:wrap="auto" w:vAnchor="text" w:hAnchor="page" w:x="1237" w:y="242"/>
        <w:rPr>
          <w:b/>
        </w:rPr>
      </w:pPr>
      <w:r w:rsidRPr="004B57DA">
        <w:rPr>
          <w:b/>
        </w:rPr>
        <w:object w:dxaOrig="1380" w:dyaOrig="1620" w14:anchorId="72DD3942">
          <v:shape id="_x0000_i1026" type="#_x0000_t75" style="width:26.25pt;height:32.25pt" o:ole="">
            <v:imagedata r:id="rId10" o:title=""/>
          </v:shape>
          <o:OLEObject Type="Embed" ProgID="PBrush" ShapeID="_x0000_i1026" DrawAspect="Content" ObjectID="_1801370085" r:id="rId11"/>
        </w:object>
      </w:r>
    </w:p>
    <w:p w14:paraId="0F602C71" w14:textId="77777777" w:rsidR="001A1EBF" w:rsidRPr="004B57DA" w:rsidRDefault="001A1EBF" w:rsidP="004B57DA">
      <w:pPr>
        <w:pStyle w:val="Opisslike"/>
        <w:tabs>
          <w:tab w:val="clear" w:pos="2520"/>
          <w:tab w:val="center" w:pos="2835"/>
        </w:tabs>
      </w:pPr>
      <w:r w:rsidRPr="004B57DA">
        <w:tab/>
        <w:t xml:space="preserve"> </w:t>
      </w:r>
      <w:r w:rsidR="004B57DA">
        <w:t xml:space="preserve">  </w:t>
      </w:r>
      <w:r w:rsidRPr="004B57DA">
        <w:t xml:space="preserve"> REPUBLIKA  HRVATSKA</w:t>
      </w:r>
    </w:p>
    <w:p w14:paraId="7795B3A7" w14:textId="77777777" w:rsidR="004B57DA" w:rsidRPr="004B57DA" w:rsidRDefault="004B57DA" w:rsidP="004B57DA">
      <w:pPr>
        <w:tabs>
          <w:tab w:val="center" w:pos="2835"/>
        </w:tabs>
        <w:spacing w:after="0" w:line="240" w:lineRule="auto"/>
        <w:rPr>
          <w:rFonts w:ascii="Times New Roman" w:hAnsi="Times New Roman" w:cs="Times New Roman"/>
          <w:b/>
        </w:rPr>
      </w:pPr>
      <w:r w:rsidRPr="004B57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B57DA">
        <w:rPr>
          <w:rFonts w:ascii="Times New Roman" w:hAnsi="Times New Roman" w:cs="Times New Roman"/>
          <w:b/>
        </w:rPr>
        <w:t xml:space="preserve">  </w:t>
      </w:r>
      <w:r w:rsidR="001A1EBF" w:rsidRPr="004B57DA">
        <w:rPr>
          <w:rFonts w:ascii="Times New Roman" w:hAnsi="Times New Roman" w:cs="Times New Roman"/>
          <w:b/>
        </w:rPr>
        <w:t>BJELOVARSKO-BILOGORSKA ŽUPANIJA</w:t>
      </w:r>
    </w:p>
    <w:p w14:paraId="451A0E3F" w14:textId="77777777" w:rsidR="001A1EBF" w:rsidRPr="004B57DA" w:rsidRDefault="001A1EBF" w:rsidP="004B57DA">
      <w:pPr>
        <w:tabs>
          <w:tab w:val="center" w:pos="2835"/>
        </w:tabs>
        <w:spacing w:after="0" w:line="240" w:lineRule="auto"/>
        <w:rPr>
          <w:rFonts w:ascii="Times New Roman" w:hAnsi="Times New Roman" w:cs="Times New Roman"/>
          <w:b/>
        </w:rPr>
      </w:pPr>
      <w:r w:rsidRPr="004B57DA">
        <w:rPr>
          <w:rFonts w:ascii="Times New Roman" w:hAnsi="Times New Roman" w:cs="Times New Roman"/>
          <w:b/>
        </w:rPr>
        <w:tab/>
      </w:r>
      <w:r w:rsidR="005106DF">
        <w:rPr>
          <w:rFonts w:ascii="Times New Roman" w:hAnsi="Times New Roman" w:cs="Times New Roman"/>
          <w:b/>
        </w:rPr>
        <w:t>UPRAVNI ODJEL ZA FINANCIJE</w:t>
      </w:r>
    </w:p>
    <w:p w14:paraId="13A1550A" w14:textId="77777777" w:rsidR="001A1EBF" w:rsidRPr="004B57DA" w:rsidRDefault="001A1EBF" w:rsidP="001A1EBF">
      <w:pPr>
        <w:tabs>
          <w:tab w:val="center" w:pos="2268"/>
        </w:tabs>
        <w:rPr>
          <w:rFonts w:ascii="Times New Roman" w:hAnsi="Times New Roman" w:cs="Times New Roman"/>
          <w:b/>
        </w:rPr>
      </w:pPr>
    </w:p>
    <w:p w14:paraId="2F48256B" w14:textId="6AE446E3" w:rsidR="001A1EBF" w:rsidRPr="005106DF" w:rsidRDefault="001A1EBF" w:rsidP="001A1EBF">
      <w:pPr>
        <w:tabs>
          <w:tab w:val="left" w:pos="355"/>
        </w:tabs>
        <w:rPr>
          <w:rFonts w:ascii="Times New Roman" w:hAnsi="Times New Roman" w:cs="Times New Roman"/>
        </w:rPr>
      </w:pPr>
      <w:r w:rsidRPr="00324C9F">
        <w:rPr>
          <w:rFonts w:ascii="Times New Roman" w:hAnsi="Times New Roman" w:cs="Times New Roman"/>
        </w:rPr>
        <w:tab/>
      </w:r>
      <w:r w:rsidRPr="005106DF">
        <w:rPr>
          <w:rFonts w:ascii="Times New Roman" w:hAnsi="Times New Roman" w:cs="Times New Roman"/>
        </w:rPr>
        <w:t xml:space="preserve">Bjelovar, </w:t>
      </w:r>
      <w:r w:rsidR="00844BF6">
        <w:rPr>
          <w:rFonts w:ascii="Times New Roman" w:hAnsi="Times New Roman" w:cs="Times New Roman"/>
        </w:rPr>
        <w:t>14.</w:t>
      </w:r>
      <w:r w:rsidR="00223371">
        <w:rPr>
          <w:rFonts w:ascii="Times New Roman" w:hAnsi="Times New Roman" w:cs="Times New Roman"/>
        </w:rPr>
        <w:t xml:space="preserve"> veljače 202</w:t>
      </w:r>
      <w:r w:rsidR="000417FF">
        <w:rPr>
          <w:rFonts w:ascii="Times New Roman" w:hAnsi="Times New Roman" w:cs="Times New Roman"/>
        </w:rPr>
        <w:t>5</w:t>
      </w:r>
      <w:r w:rsidR="00223371">
        <w:rPr>
          <w:rFonts w:ascii="Times New Roman" w:hAnsi="Times New Roman" w:cs="Times New Roman"/>
        </w:rPr>
        <w:t xml:space="preserve">. </w:t>
      </w:r>
    </w:p>
    <w:p w14:paraId="7DD049F7" w14:textId="77777777" w:rsidR="00F73C33" w:rsidRPr="005106DF" w:rsidRDefault="00F73C33" w:rsidP="001A1EBF">
      <w:pPr>
        <w:tabs>
          <w:tab w:val="left" w:pos="355"/>
        </w:tabs>
        <w:rPr>
          <w:rFonts w:ascii="Times New Roman" w:hAnsi="Times New Roman" w:cs="Times New Roman"/>
          <w:b/>
          <w:bCs/>
        </w:rPr>
      </w:pPr>
    </w:p>
    <w:p w14:paraId="3AB28F9A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Dr. A. Starčevića 8</w:t>
      </w:r>
    </w:p>
    <w:p w14:paraId="6F3BDEFC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MB:0277665</w:t>
      </w:r>
    </w:p>
    <w:p w14:paraId="66E653CB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OIB:12928625880</w:t>
      </w:r>
    </w:p>
    <w:p w14:paraId="2D298277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BROJ RKP-a: 28233</w:t>
      </w:r>
    </w:p>
    <w:p w14:paraId="2C7EE267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RAZINA:22</w:t>
      </w:r>
    </w:p>
    <w:p w14:paraId="1AC054B9" w14:textId="77777777" w:rsidR="00F73C33" w:rsidRDefault="00F73C33" w:rsidP="00F73C33">
      <w:pPr>
        <w:pStyle w:val="Zaglavlje"/>
        <w:tabs>
          <w:tab w:val="clear" w:pos="4153"/>
          <w:tab w:val="left" w:pos="851"/>
          <w:tab w:val="center" w:pos="6663"/>
        </w:tabs>
        <w:jc w:val="both"/>
        <w:rPr>
          <w:noProof/>
          <w:lang w:val="hr-HR"/>
        </w:rPr>
      </w:pPr>
      <w:r>
        <w:rPr>
          <w:noProof/>
          <w:lang w:val="hr-HR"/>
        </w:rPr>
        <w:t>ŠIFRA DJELATNOSTI:8411</w:t>
      </w:r>
    </w:p>
    <w:p w14:paraId="5F7F05BC" w14:textId="77777777" w:rsidR="001A1EBF" w:rsidRPr="00324C9F" w:rsidRDefault="001A1EBF" w:rsidP="00F73C33">
      <w:pPr>
        <w:tabs>
          <w:tab w:val="left" w:pos="355"/>
        </w:tabs>
        <w:rPr>
          <w:rFonts w:ascii="Times New Roman" w:hAnsi="Times New Roman" w:cs="Times New Roman"/>
          <w:sz w:val="24"/>
          <w:szCs w:val="24"/>
        </w:rPr>
      </w:pPr>
    </w:p>
    <w:p w14:paraId="270BF6E8" w14:textId="77777777" w:rsidR="001A1EBF" w:rsidRPr="00E10492" w:rsidRDefault="001A1EBF" w:rsidP="001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14:paraId="110BF48E" w14:textId="77777777" w:rsidR="00E10492" w:rsidRPr="00324C9F" w:rsidRDefault="00E10492" w:rsidP="00E10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9F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4926DA">
        <w:rPr>
          <w:rFonts w:ascii="Times New Roman" w:hAnsi="Times New Roman" w:cs="Times New Roman"/>
          <w:b/>
          <w:sz w:val="24"/>
          <w:szCs w:val="24"/>
        </w:rPr>
        <w:t>UZ</w:t>
      </w:r>
      <w:r w:rsidRPr="00324C9F">
        <w:rPr>
          <w:rFonts w:ascii="Times New Roman" w:hAnsi="Times New Roman" w:cs="Times New Roman"/>
          <w:b/>
          <w:sz w:val="24"/>
          <w:szCs w:val="24"/>
        </w:rPr>
        <w:t xml:space="preserve"> FINANCIJSKE IZVJEŠTAJE</w:t>
      </w:r>
    </w:p>
    <w:p w14:paraId="12B1B000" w14:textId="77777777" w:rsidR="00E10492" w:rsidRPr="00324C9F" w:rsidRDefault="00E10492" w:rsidP="00E10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9F">
        <w:rPr>
          <w:rFonts w:ascii="Times New Roman" w:hAnsi="Times New Roman" w:cs="Times New Roman"/>
          <w:b/>
          <w:sz w:val="24"/>
          <w:szCs w:val="24"/>
        </w:rPr>
        <w:t>Bjelovarsko-bilogorske županije</w:t>
      </w:r>
    </w:p>
    <w:p w14:paraId="45B99D42" w14:textId="1CCE491E" w:rsidR="00E10492" w:rsidRPr="00324C9F" w:rsidRDefault="00E10492" w:rsidP="00E10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9F">
        <w:rPr>
          <w:rFonts w:ascii="Times New Roman" w:hAnsi="Times New Roman" w:cs="Times New Roman"/>
          <w:b/>
          <w:sz w:val="24"/>
          <w:szCs w:val="24"/>
        </w:rPr>
        <w:t xml:space="preserve">za razdoblje od 01. siječnja do 31. prosinca </w:t>
      </w:r>
      <w:r w:rsidR="00844BF6">
        <w:rPr>
          <w:rFonts w:ascii="Times New Roman" w:hAnsi="Times New Roman" w:cs="Times New Roman"/>
          <w:b/>
          <w:sz w:val="24"/>
          <w:szCs w:val="24"/>
        </w:rPr>
        <w:t>2024</w:t>
      </w:r>
      <w:r w:rsidRPr="00324C9F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CD2BBB9" w14:textId="77777777" w:rsidR="00E10492" w:rsidRPr="00324C9F" w:rsidRDefault="00E10492" w:rsidP="00E104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8A4BD" w14:textId="22D72E8B" w:rsidR="004B57DA" w:rsidRPr="00207B43" w:rsidRDefault="00E10492" w:rsidP="00253ABF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7324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Financijski izvještaji Bjelovarsko-bilogorske županije  za razdoblje </w:t>
      </w:r>
      <w:r w:rsidR="00111B17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207B43">
        <w:rPr>
          <w:rFonts w:ascii="Times New Roman" w:hAnsi="Times New Roman" w:cs="Times New Roman"/>
          <w:sz w:val="24"/>
          <w:szCs w:val="24"/>
          <w:lang w:eastAsia="hr-HR"/>
        </w:rPr>
        <w:t>01.01.202</w:t>
      </w:r>
      <w:r w:rsidR="00844BF6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– 31.12.202</w:t>
      </w:r>
      <w:r w:rsidR="00844BF6">
        <w:rPr>
          <w:rFonts w:ascii="Times New Roman" w:hAnsi="Times New Roman" w:cs="Times New Roman"/>
          <w:sz w:val="24"/>
          <w:szCs w:val="24"/>
          <w:lang w:eastAsia="hr-HR"/>
        </w:rPr>
        <w:t>4.</w:t>
      </w:r>
      <w:r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godine sastavljeni su sukladno Pravilniku o financijskom izvještavanju u proračunskom računovodstvu („Narodne novine“ </w:t>
      </w:r>
      <w:r w:rsidR="001A1EBF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broj </w:t>
      </w:r>
      <w:r w:rsidR="004F4CDA" w:rsidRPr="00207B43">
        <w:rPr>
          <w:rFonts w:ascii="Times New Roman" w:hAnsi="Times New Roman" w:cs="Times New Roman"/>
          <w:sz w:val="24"/>
          <w:szCs w:val="24"/>
          <w:lang w:eastAsia="hr-HR"/>
        </w:rPr>
        <w:t>37/22)</w:t>
      </w:r>
      <w:r w:rsidR="00692838" w:rsidRPr="00207B43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105E68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Sukladno</w:t>
      </w:r>
      <w:r w:rsidR="00F71DA4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istom Pravilniku</w:t>
      </w:r>
      <w:r w:rsidR="005604CD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B57DA" w:rsidRPr="00207B43">
        <w:rPr>
          <w:rFonts w:ascii="Times New Roman" w:hAnsi="Times New Roman" w:cs="Times New Roman"/>
          <w:sz w:val="24"/>
          <w:szCs w:val="24"/>
          <w:lang w:eastAsia="hr-HR"/>
        </w:rPr>
        <w:t>za ovo obračunsko razd</w:t>
      </w:r>
      <w:r w:rsidR="00EB07DB" w:rsidRPr="00207B43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4B57DA" w:rsidRPr="00207B43">
        <w:rPr>
          <w:rFonts w:ascii="Times New Roman" w:hAnsi="Times New Roman" w:cs="Times New Roman"/>
          <w:sz w:val="24"/>
          <w:szCs w:val="24"/>
          <w:lang w:eastAsia="hr-HR"/>
        </w:rPr>
        <w:t>blje predaju</w:t>
      </w:r>
      <w:r w:rsidR="002B51D3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se</w:t>
      </w:r>
      <w:r w:rsidR="004B57DA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PR-RAS, Bilanca, Ras-funkcijski, P-VRIO </w:t>
      </w:r>
      <w:r w:rsidR="00EB07DB" w:rsidRPr="00207B43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4B57DA" w:rsidRPr="00207B43">
        <w:rPr>
          <w:rFonts w:ascii="Times New Roman" w:hAnsi="Times New Roman" w:cs="Times New Roman"/>
          <w:sz w:val="24"/>
          <w:szCs w:val="24"/>
          <w:lang w:eastAsia="hr-HR"/>
        </w:rPr>
        <w:t xml:space="preserve"> Obveze</w:t>
      </w:r>
      <w:r w:rsidR="00253ABF" w:rsidRPr="00207B4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54BC4E" w14:textId="77777777" w:rsidR="00622ACF" w:rsidRPr="00207B43" w:rsidRDefault="00105E68" w:rsidP="00253ABF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7B43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33C8C76A" w14:textId="77777777" w:rsidR="00EE70BE" w:rsidRPr="00207B43" w:rsidRDefault="00EE70BE" w:rsidP="00253ABF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3897077F" w14:textId="77777777" w:rsidR="00F05715" w:rsidRPr="008339A2" w:rsidRDefault="00253ABF" w:rsidP="00DA7183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8339A2">
        <w:rPr>
          <w:rFonts w:ascii="Times New Roman" w:hAnsi="Times New Roman" w:cs="Times New Roman"/>
          <w:b/>
          <w:i/>
          <w:sz w:val="24"/>
          <w:szCs w:val="24"/>
          <w:lang w:eastAsia="hr-HR"/>
        </w:rPr>
        <w:tab/>
      </w:r>
      <w:r w:rsidR="00F05715" w:rsidRPr="008339A2">
        <w:rPr>
          <w:rFonts w:ascii="Times New Roman" w:hAnsi="Times New Roman" w:cs="Times New Roman"/>
          <w:b/>
          <w:i/>
          <w:sz w:val="24"/>
          <w:szCs w:val="24"/>
          <w:lang w:eastAsia="hr-HR"/>
        </w:rPr>
        <w:t>Bilješke uz obrazac PR-RAS</w:t>
      </w:r>
    </w:p>
    <w:p w14:paraId="150772C0" w14:textId="77777777" w:rsidR="007C12B4" w:rsidRPr="008339A2" w:rsidRDefault="007C12B4" w:rsidP="00253ABF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59C9DA88" w14:textId="77777777" w:rsidR="00B473D9" w:rsidRPr="00207B43" w:rsidRDefault="00253ABF" w:rsidP="00CE2AB0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lightGray"/>
          <w:lang w:eastAsia="hr-HR"/>
        </w:rPr>
      </w:pPr>
      <w:r w:rsidRPr="00F60C3A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2FD188BF" w14:textId="77777777" w:rsidR="00B473D9" w:rsidRPr="008339A2" w:rsidRDefault="00B473D9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A2">
        <w:rPr>
          <w:rFonts w:ascii="Times New Roman" w:hAnsi="Times New Roman" w:cs="Times New Roman"/>
          <w:b/>
          <w:sz w:val="24"/>
          <w:szCs w:val="24"/>
        </w:rPr>
        <w:t>1. Šifra 6111 Porez i prirez na dohodak od nesamostalnog rada</w:t>
      </w:r>
    </w:p>
    <w:p w14:paraId="1477CC19" w14:textId="23227BBD" w:rsidR="00B473D9" w:rsidRDefault="00B473D9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676">
        <w:rPr>
          <w:rFonts w:ascii="Times New Roman" w:hAnsi="Times New Roman" w:cs="Times New Roman"/>
          <w:sz w:val="24"/>
          <w:szCs w:val="24"/>
        </w:rPr>
        <w:t>U odnosu na promatrano razdoblje prethodne</w:t>
      </w:r>
      <w:r w:rsidR="002324C1" w:rsidRPr="00C25676">
        <w:rPr>
          <w:rFonts w:ascii="Times New Roman" w:hAnsi="Times New Roman" w:cs="Times New Roman"/>
          <w:sz w:val="24"/>
          <w:szCs w:val="24"/>
        </w:rPr>
        <w:t xml:space="preserve"> </w:t>
      </w:r>
      <w:r w:rsidRPr="00C25676">
        <w:rPr>
          <w:rFonts w:ascii="Times New Roman" w:hAnsi="Times New Roman" w:cs="Times New Roman"/>
          <w:sz w:val="24"/>
          <w:szCs w:val="24"/>
        </w:rPr>
        <w:t>godine</w:t>
      </w:r>
      <w:r w:rsidR="0096564B">
        <w:rPr>
          <w:rFonts w:ascii="Times New Roman" w:hAnsi="Times New Roman" w:cs="Times New Roman"/>
          <w:sz w:val="24"/>
          <w:szCs w:val="24"/>
        </w:rPr>
        <w:t xml:space="preserve"> prihod od</w:t>
      </w:r>
      <w:r w:rsidR="002324C1" w:rsidRPr="00C25676">
        <w:rPr>
          <w:rFonts w:ascii="Times New Roman" w:hAnsi="Times New Roman" w:cs="Times New Roman"/>
          <w:sz w:val="24"/>
          <w:szCs w:val="24"/>
        </w:rPr>
        <w:t xml:space="preserve"> porez</w:t>
      </w:r>
      <w:r w:rsidR="0096564B">
        <w:rPr>
          <w:rFonts w:ascii="Times New Roman" w:hAnsi="Times New Roman" w:cs="Times New Roman"/>
          <w:sz w:val="24"/>
          <w:szCs w:val="24"/>
        </w:rPr>
        <w:t>a</w:t>
      </w:r>
      <w:r w:rsidR="002324C1" w:rsidRPr="00C25676">
        <w:rPr>
          <w:rFonts w:ascii="Times New Roman" w:hAnsi="Times New Roman" w:cs="Times New Roman"/>
          <w:sz w:val="24"/>
          <w:szCs w:val="24"/>
        </w:rPr>
        <w:t xml:space="preserve"> i pr</w:t>
      </w:r>
      <w:r w:rsidR="00914CCA" w:rsidRPr="00C25676">
        <w:rPr>
          <w:rFonts w:ascii="Times New Roman" w:hAnsi="Times New Roman" w:cs="Times New Roman"/>
          <w:sz w:val="24"/>
          <w:szCs w:val="24"/>
        </w:rPr>
        <w:t>irez</w:t>
      </w:r>
      <w:r w:rsidR="0096564B">
        <w:rPr>
          <w:rFonts w:ascii="Times New Roman" w:hAnsi="Times New Roman" w:cs="Times New Roman"/>
          <w:sz w:val="24"/>
          <w:szCs w:val="24"/>
        </w:rPr>
        <w:t>a</w:t>
      </w:r>
      <w:r w:rsidR="00914CCA" w:rsidRPr="00C25676">
        <w:rPr>
          <w:rFonts w:ascii="Times New Roman" w:hAnsi="Times New Roman" w:cs="Times New Roman"/>
          <w:sz w:val="24"/>
          <w:szCs w:val="24"/>
        </w:rPr>
        <w:t xml:space="preserve"> na dohodak</w:t>
      </w:r>
      <w:r w:rsidRPr="00C25676">
        <w:rPr>
          <w:rFonts w:ascii="Times New Roman" w:hAnsi="Times New Roman" w:cs="Times New Roman"/>
          <w:sz w:val="24"/>
          <w:szCs w:val="24"/>
        </w:rPr>
        <w:t xml:space="preserve"> u 202</w:t>
      </w:r>
      <w:r w:rsidR="00844BF6">
        <w:rPr>
          <w:rFonts w:ascii="Times New Roman" w:hAnsi="Times New Roman" w:cs="Times New Roman"/>
          <w:sz w:val="24"/>
          <w:szCs w:val="24"/>
        </w:rPr>
        <w:t>4</w:t>
      </w:r>
      <w:r w:rsidRPr="00C25676">
        <w:rPr>
          <w:rFonts w:ascii="Times New Roman" w:hAnsi="Times New Roman" w:cs="Times New Roman"/>
          <w:sz w:val="24"/>
          <w:szCs w:val="24"/>
        </w:rPr>
        <w:t>. godini</w:t>
      </w:r>
      <w:r w:rsidR="00402A75" w:rsidRPr="00C25676">
        <w:rPr>
          <w:rFonts w:ascii="Times New Roman" w:hAnsi="Times New Roman" w:cs="Times New Roman"/>
          <w:sz w:val="24"/>
          <w:szCs w:val="24"/>
        </w:rPr>
        <w:t xml:space="preserve"> </w:t>
      </w:r>
      <w:r w:rsidRPr="00C25676">
        <w:rPr>
          <w:rFonts w:ascii="Times New Roman" w:hAnsi="Times New Roman" w:cs="Times New Roman"/>
          <w:sz w:val="24"/>
          <w:szCs w:val="24"/>
        </w:rPr>
        <w:t xml:space="preserve">ostvaren </w:t>
      </w:r>
      <w:r w:rsidR="005E7B2E" w:rsidRPr="00C25676">
        <w:rPr>
          <w:rFonts w:ascii="Times New Roman" w:hAnsi="Times New Roman" w:cs="Times New Roman"/>
          <w:sz w:val="24"/>
          <w:szCs w:val="24"/>
        </w:rPr>
        <w:t xml:space="preserve">je </w:t>
      </w:r>
      <w:r w:rsidRPr="00C25676">
        <w:rPr>
          <w:rFonts w:ascii="Times New Roman" w:hAnsi="Times New Roman" w:cs="Times New Roman"/>
          <w:sz w:val="24"/>
          <w:szCs w:val="24"/>
        </w:rPr>
        <w:t xml:space="preserve">za </w:t>
      </w:r>
      <w:r w:rsidR="00844BF6">
        <w:rPr>
          <w:rFonts w:ascii="Times New Roman" w:hAnsi="Times New Roman" w:cs="Times New Roman"/>
          <w:sz w:val="24"/>
          <w:szCs w:val="24"/>
        </w:rPr>
        <w:t>28,8</w:t>
      </w:r>
      <w:r w:rsidRPr="00C25676">
        <w:rPr>
          <w:rFonts w:ascii="Times New Roman" w:hAnsi="Times New Roman" w:cs="Times New Roman"/>
          <w:sz w:val="24"/>
          <w:szCs w:val="24"/>
        </w:rPr>
        <w:t>%</w:t>
      </w:r>
      <w:r w:rsidR="0096564B">
        <w:rPr>
          <w:rFonts w:ascii="Times New Roman" w:hAnsi="Times New Roman" w:cs="Times New Roman"/>
          <w:sz w:val="24"/>
          <w:szCs w:val="24"/>
        </w:rPr>
        <w:t xml:space="preserve"> više.</w:t>
      </w:r>
    </w:p>
    <w:p w14:paraId="7CF1D19B" w14:textId="5DA2E8DD" w:rsidR="00844BF6" w:rsidRDefault="00844BF6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BF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Šifra 6115 Povrat poreza i prireza na dohodak po godišnjoj prijavi</w:t>
      </w:r>
    </w:p>
    <w:p w14:paraId="7E97F754" w14:textId="0ED2A477" w:rsidR="00844BF6" w:rsidRDefault="00AB5DDB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Povrat poreza i prireza na dohodak po godišnjoj prijavi ostvaren je više 114,4% u odnosu na isto razdoblje prošle godine.</w:t>
      </w:r>
    </w:p>
    <w:p w14:paraId="5F6C28E0" w14:textId="77777777" w:rsidR="006A2665" w:rsidRDefault="00E44CA9" w:rsidP="00E44CA9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D52F7C5" w14:textId="311DCDC7" w:rsidR="00E44CA9" w:rsidRDefault="00E44CA9" w:rsidP="00E44CA9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C46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Šifra 6132 Porez na nasljedstva i darove </w:t>
      </w:r>
    </w:p>
    <w:p w14:paraId="32F81516" w14:textId="77777777" w:rsidR="00E44CA9" w:rsidRDefault="00E44CA9" w:rsidP="00E44CA9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24DC2A2" w14:textId="5DB6C7A3" w:rsidR="00E44CA9" w:rsidRPr="008339A2" w:rsidRDefault="00E44CA9" w:rsidP="00E44CA9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Uslijed nastalih okolnosti porez na nasljedstva i darove u odnosu na ostvarenje promatranog razdoblja  prošle godine u postotku bilježi značajniji porast. </w:t>
      </w:r>
    </w:p>
    <w:p w14:paraId="4608A1E8" w14:textId="54380D08" w:rsidR="00E44CA9" w:rsidRDefault="00E44CA9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8DE40" w14:textId="5CDE7CBE" w:rsidR="00E44CA9" w:rsidRDefault="00792218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2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6341 Tekuće pomoći od izvanproračunskih korisnika </w:t>
      </w:r>
    </w:p>
    <w:p w14:paraId="4B7BC169" w14:textId="687FE1F7" w:rsidR="001D604B" w:rsidRPr="00274893" w:rsidRDefault="00792218" w:rsidP="0027489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20.400,00 € odnosi se na uplatu </w:t>
      </w:r>
      <w:r w:rsidR="00691D51">
        <w:rPr>
          <w:rFonts w:ascii="Times New Roman" w:hAnsi="Times New Roman" w:cs="Times New Roman"/>
          <w:sz w:val="24"/>
          <w:szCs w:val="24"/>
        </w:rPr>
        <w:t xml:space="preserve">Fonda za zaštitu </w:t>
      </w:r>
      <w:r w:rsidR="00274893">
        <w:rPr>
          <w:rFonts w:ascii="Times New Roman" w:hAnsi="Times New Roman" w:cs="Times New Roman"/>
          <w:sz w:val="24"/>
          <w:szCs w:val="24"/>
        </w:rPr>
        <w:t xml:space="preserve">okoliša i </w:t>
      </w:r>
      <w:r w:rsidR="00691D51">
        <w:rPr>
          <w:rFonts w:ascii="Times New Roman" w:hAnsi="Times New Roman" w:cs="Times New Roman"/>
          <w:sz w:val="24"/>
          <w:szCs w:val="24"/>
        </w:rPr>
        <w:t>energetsk</w:t>
      </w:r>
      <w:r w:rsidR="00274893">
        <w:rPr>
          <w:rFonts w:ascii="Times New Roman" w:hAnsi="Times New Roman" w:cs="Times New Roman"/>
          <w:sz w:val="24"/>
          <w:szCs w:val="24"/>
        </w:rPr>
        <w:t>u</w:t>
      </w:r>
      <w:r w:rsidR="00691D51">
        <w:rPr>
          <w:rFonts w:ascii="Times New Roman" w:hAnsi="Times New Roman" w:cs="Times New Roman"/>
          <w:sz w:val="24"/>
          <w:szCs w:val="24"/>
        </w:rPr>
        <w:t xml:space="preserve"> učinkovitost za </w:t>
      </w:r>
      <w:r w:rsidR="00691D51" w:rsidRPr="00274893">
        <w:rPr>
          <w:rFonts w:ascii="Times New Roman" w:hAnsi="Times New Roman" w:cs="Times New Roman"/>
          <w:sz w:val="24"/>
          <w:szCs w:val="24"/>
        </w:rPr>
        <w:t>projek</w:t>
      </w:r>
      <w:r w:rsidR="008B0A55">
        <w:rPr>
          <w:rFonts w:ascii="Times New Roman" w:hAnsi="Times New Roman" w:cs="Times New Roman"/>
          <w:sz w:val="24"/>
          <w:szCs w:val="24"/>
        </w:rPr>
        <w:t>te</w:t>
      </w:r>
      <w:r w:rsidR="00274893">
        <w:rPr>
          <w:rFonts w:ascii="Times New Roman" w:hAnsi="Times New Roman" w:cs="Times New Roman"/>
          <w:sz w:val="24"/>
          <w:szCs w:val="24"/>
        </w:rPr>
        <w:t xml:space="preserve"> </w:t>
      </w:r>
      <w:r w:rsidR="008B0A55">
        <w:rPr>
          <w:rFonts w:ascii="Times New Roman" w:hAnsi="Times New Roman" w:cs="Times New Roman"/>
          <w:sz w:val="24"/>
          <w:szCs w:val="24"/>
        </w:rPr>
        <w:t>provođenja</w:t>
      </w:r>
      <w:r w:rsidR="00274893" w:rsidRPr="00274893">
        <w:rPr>
          <w:rFonts w:ascii="Times New Roman" w:hAnsi="Times New Roman" w:cs="Times New Roman"/>
          <w:sz w:val="24"/>
          <w:szCs w:val="24"/>
        </w:rPr>
        <w:t xml:space="preserve"> mjera prilagodbe i ublažavanja klimatskih promjena</w:t>
      </w:r>
      <w:r w:rsidR="00274893">
        <w:rPr>
          <w:rFonts w:ascii="Times New Roman" w:hAnsi="Times New Roman" w:cs="Times New Roman"/>
          <w:sz w:val="24"/>
          <w:szCs w:val="24"/>
        </w:rPr>
        <w:t>.</w:t>
      </w:r>
    </w:p>
    <w:p w14:paraId="277823C5" w14:textId="17901F48" w:rsidR="004265E7" w:rsidRDefault="004265E7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6342 Kapitalne pomoći od izvanproračunskih korisnika</w:t>
      </w:r>
    </w:p>
    <w:p w14:paraId="3D238AC9" w14:textId="1F421048" w:rsidR="008E724A" w:rsidRDefault="008E724A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 od 155.438,61 € odnosi se na </w:t>
      </w:r>
      <w:r w:rsidR="00365DC0">
        <w:rPr>
          <w:rFonts w:ascii="Times New Roman" w:hAnsi="Times New Roman" w:cs="Times New Roman"/>
          <w:sz w:val="24"/>
          <w:szCs w:val="24"/>
        </w:rPr>
        <w:t xml:space="preserve">prihod od „Hrvatskih voda“  temeljem ugovora o sufinanciranju za </w:t>
      </w:r>
      <w:r w:rsidR="001D604B">
        <w:rPr>
          <w:rFonts w:ascii="Times New Roman" w:hAnsi="Times New Roman" w:cs="Times New Roman"/>
          <w:sz w:val="24"/>
          <w:szCs w:val="24"/>
        </w:rPr>
        <w:t xml:space="preserve">izradu </w:t>
      </w:r>
      <w:r w:rsidR="00365DC0">
        <w:rPr>
          <w:rFonts w:ascii="Times New Roman" w:hAnsi="Times New Roman" w:cs="Times New Roman"/>
          <w:sz w:val="24"/>
          <w:szCs w:val="24"/>
        </w:rPr>
        <w:t>projektno-tehničke dokumentacije za</w:t>
      </w:r>
      <w:r w:rsidR="00365DC0" w:rsidRPr="00607E93">
        <w:rPr>
          <w:rFonts w:ascii="Times New Roman" w:hAnsi="Times New Roman" w:cs="Times New Roman"/>
          <w:sz w:val="24"/>
          <w:szCs w:val="24"/>
        </w:rPr>
        <w:t xml:space="preserve"> sustav navodnjavanja Kapelica- </w:t>
      </w:r>
      <w:proofErr w:type="spellStart"/>
      <w:r w:rsidR="00365DC0" w:rsidRPr="00607E93">
        <w:rPr>
          <w:rFonts w:ascii="Times New Roman" w:hAnsi="Times New Roman" w:cs="Times New Roman"/>
          <w:sz w:val="24"/>
          <w:szCs w:val="24"/>
        </w:rPr>
        <w:t>Kaniška</w:t>
      </w:r>
      <w:proofErr w:type="spellEnd"/>
      <w:r w:rsidR="00365DC0" w:rsidRPr="00607E93">
        <w:rPr>
          <w:rFonts w:ascii="Times New Roman" w:hAnsi="Times New Roman" w:cs="Times New Roman"/>
          <w:sz w:val="24"/>
          <w:szCs w:val="24"/>
        </w:rPr>
        <w:t xml:space="preserve"> Iva</w:t>
      </w:r>
      <w:r w:rsidR="001D604B">
        <w:rPr>
          <w:rFonts w:ascii="Times New Roman" w:hAnsi="Times New Roman" w:cs="Times New Roman"/>
          <w:sz w:val="24"/>
          <w:szCs w:val="24"/>
        </w:rPr>
        <w:t>.</w:t>
      </w:r>
    </w:p>
    <w:p w14:paraId="3E0210D9" w14:textId="424FC4DB" w:rsidR="00B355E1" w:rsidRPr="00C345DD" w:rsidRDefault="00DE5B72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959E7">
        <w:rPr>
          <w:rFonts w:ascii="Times New Roman" w:hAnsi="Times New Roman" w:cs="Times New Roman"/>
          <w:b/>
          <w:sz w:val="24"/>
          <w:szCs w:val="24"/>
        </w:rPr>
        <w:t>.</w:t>
      </w:r>
      <w:r w:rsidR="00452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5DD" w:rsidRPr="00C345DD">
        <w:rPr>
          <w:rFonts w:ascii="Times New Roman" w:hAnsi="Times New Roman" w:cs="Times New Roman"/>
          <w:b/>
          <w:sz w:val="24"/>
          <w:szCs w:val="24"/>
        </w:rPr>
        <w:t>Šifra 6423 Naknada za korištenje nefinancijske imovine</w:t>
      </w:r>
    </w:p>
    <w:p w14:paraId="704D36E9" w14:textId="5BA960D2" w:rsidR="00B355E1" w:rsidRDefault="00C345DD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E35">
        <w:rPr>
          <w:rFonts w:ascii="Times New Roman" w:hAnsi="Times New Roman" w:cs="Times New Roman"/>
          <w:sz w:val="24"/>
          <w:szCs w:val="24"/>
        </w:rPr>
        <w:t>Navedeno povećanje u najvećem dijelu odnosi se na ostvarenje naknade za pridobivene</w:t>
      </w:r>
      <w:r w:rsidR="00583E35" w:rsidRPr="00583E35">
        <w:rPr>
          <w:rFonts w:ascii="Times New Roman" w:hAnsi="Times New Roman" w:cs="Times New Roman"/>
          <w:sz w:val="24"/>
          <w:szCs w:val="24"/>
        </w:rPr>
        <w:t xml:space="preserve"> količine energetske mineralne sirovine uslijed puštanja u pogon skladišta podzemnog plina u Grubišnom Polju.</w:t>
      </w:r>
    </w:p>
    <w:p w14:paraId="0BF43EA5" w14:textId="712DEBF3" w:rsidR="00122557" w:rsidRDefault="00DE5B72" w:rsidP="00B473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2557" w:rsidRPr="00122557">
        <w:rPr>
          <w:rFonts w:ascii="Times New Roman" w:hAnsi="Times New Roman" w:cs="Times New Roman"/>
          <w:b/>
          <w:sz w:val="24"/>
          <w:szCs w:val="24"/>
        </w:rPr>
        <w:t>.</w:t>
      </w:r>
      <w:r w:rsidR="00122557">
        <w:rPr>
          <w:rFonts w:ascii="Times New Roman" w:hAnsi="Times New Roman" w:cs="Times New Roman"/>
          <w:b/>
          <w:sz w:val="24"/>
          <w:szCs w:val="24"/>
        </w:rPr>
        <w:t xml:space="preserve"> Šifra 6514 Ostale pristojbe i naknade</w:t>
      </w:r>
    </w:p>
    <w:p w14:paraId="7DFEABCA" w14:textId="02105263" w:rsidR="00122557" w:rsidRPr="00122557" w:rsidRDefault="00122557" w:rsidP="00B473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prihod odnosi se na uplate pristojbi i naknada za izlazak povjerenstva za utvrđivanje minimalnih tehničkih uvjeta.</w:t>
      </w:r>
    </w:p>
    <w:p w14:paraId="67CF1FB1" w14:textId="693BD25C" w:rsidR="005436D3" w:rsidRDefault="005436D3" w:rsidP="005436D3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E5B7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 Šifra 3111 Plaće za redovan rad</w:t>
      </w:r>
    </w:p>
    <w:p w14:paraId="0FFFC709" w14:textId="77777777" w:rsidR="005436D3" w:rsidRDefault="005436D3" w:rsidP="005436D3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366CE" w14:textId="23FD0760" w:rsidR="005436D3" w:rsidRPr="00FB6213" w:rsidRDefault="005436D3" w:rsidP="00543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213">
        <w:rPr>
          <w:rFonts w:ascii="Times New Roman" w:hAnsi="Times New Roman" w:cs="Times New Roman"/>
          <w:sz w:val="24"/>
          <w:szCs w:val="24"/>
        </w:rPr>
        <w:t xml:space="preserve">U odnosu na promatrano razdoblje </w:t>
      </w:r>
      <w:r>
        <w:rPr>
          <w:rFonts w:ascii="Times New Roman" w:hAnsi="Times New Roman" w:cs="Times New Roman"/>
          <w:sz w:val="24"/>
          <w:szCs w:val="24"/>
        </w:rPr>
        <w:t>prošle godine plaće za redovan rad povećane su iz razlog</w:t>
      </w:r>
      <w:r w:rsidR="00E405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povećanja osnovice za plaću.</w:t>
      </w:r>
    </w:p>
    <w:p w14:paraId="0D8E8CF6" w14:textId="6536589D" w:rsidR="00E40565" w:rsidRDefault="00DE5B72" w:rsidP="00E405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40565" w:rsidRPr="00E405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965">
        <w:rPr>
          <w:rFonts w:ascii="Times New Roman" w:hAnsi="Times New Roman" w:cs="Times New Roman"/>
          <w:b/>
          <w:sz w:val="24"/>
          <w:szCs w:val="24"/>
        </w:rPr>
        <w:t xml:space="preserve"> Šifra 3224 </w:t>
      </w:r>
      <w:r w:rsidR="00E40565">
        <w:rPr>
          <w:rFonts w:ascii="Times New Roman" w:hAnsi="Times New Roman" w:cs="Times New Roman"/>
          <w:b/>
          <w:sz w:val="24"/>
          <w:szCs w:val="24"/>
        </w:rPr>
        <w:t xml:space="preserve">Materijal i dijelovi za tekuće i investicijsko </w:t>
      </w:r>
      <w:r w:rsidR="0061030A">
        <w:rPr>
          <w:rFonts w:ascii="Times New Roman" w:hAnsi="Times New Roman" w:cs="Times New Roman"/>
          <w:b/>
          <w:sz w:val="24"/>
          <w:szCs w:val="24"/>
        </w:rPr>
        <w:t>održavanje</w:t>
      </w:r>
    </w:p>
    <w:p w14:paraId="3C2A5E00" w14:textId="6E0025AD" w:rsidR="0061030A" w:rsidRDefault="0061030A" w:rsidP="006103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B54">
        <w:rPr>
          <w:rFonts w:ascii="Times New Roman" w:hAnsi="Times New Roman" w:cs="Times New Roman"/>
          <w:sz w:val="24"/>
          <w:szCs w:val="24"/>
        </w:rPr>
        <w:t>Značajnije povećanje ovih rashoda u odnosu na promatrano razdoblje prošle godine nastalo je uslijed iskazne potrebe za nabavom materijala za redovno funkcioniranje upravnih odjela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25151" w14:textId="78A5D8CA" w:rsidR="007E7ECA" w:rsidRPr="007E7ECA" w:rsidRDefault="00DE5B72" w:rsidP="006103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E7ECA" w:rsidRPr="007E7E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965">
        <w:rPr>
          <w:rFonts w:ascii="Times New Roman" w:hAnsi="Times New Roman" w:cs="Times New Roman"/>
          <w:b/>
          <w:sz w:val="24"/>
          <w:szCs w:val="24"/>
        </w:rPr>
        <w:t xml:space="preserve"> Šifra 3231 </w:t>
      </w:r>
      <w:r w:rsidR="007E7ECA">
        <w:rPr>
          <w:rFonts w:ascii="Times New Roman" w:hAnsi="Times New Roman" w:cs="Times New Roman"/>
          <w:b/>
          <w:sz w:val="24"/>
          <w:szCs w:val="24"/>
        </w:rPr>
        <w:t>Usluga telefona, pošte i prijevoza</w:t>
      </w:r>
    </w:p>
    <w:p w14:paraId="6748C6D1" w14:textId="77777777" w:rsidR="007E7ECA" w:rsidRDefault="007E7ECA" w:rsidP="007E7ECA">
      <w:pPr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Navedeno povećanje u odnosu na promatrano razdoblje prošle godine nastalo je uslijed uvođenja javne usluge za prijevoz putnika u cestovnom prometu te povećanja cijene poštanskih usluga. </w:t>
      </w:r>
    </w:p>
    <w:p w14:paraId="23E13A57" w14:textId="1461624D" w:rsidR="007E7ECA" w:rsidRDefault="00DE5B72" w:rsidP="007E7E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7E7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965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7E7ECA">
        <w:rPr>
          <w:rFonts w:ascii="Times New Roman" w:hAnsi="Times New Roman" w:cs="Times New Roman"/>
          <w:b/>
          <w:sz w:val="24"/>
          <w:szCs w:val="24"/>
        </w:rPr>
        <w:t>3237 Intelektualne i osobne usluge</w:t>
      </w:r>
    </w:p>
    <w:p w14:paraId="6CBA639E" w14:textId="21E96390" w:rsidR="00CA5965" w:rsidRPr="00CA5965" w:rsidRDefault="00CA5965" w:rsidP="007E7E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izvještajno razdoblje prošle godine povećanje rashoda odnosi se</w:t>
      </w:r>
      <w:r w:rsidR="00AB1469">
        <w:rPr>
          <w:rFonts w:ascii="Times New Roman" w:hAnsi="Times New Roman" w:cs="Times New Roman"/>
          <w:sz w:val="24"/>
          <w:szCs w:val="24"/>
        </w:rPr>
        <w:t xml:space="preserve"> intelektualne usluge poput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geoinformacijske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usluge izrade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geoportala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BBŽ, izradu strateške studije o utjecaju na okoliš plana gospodarenja otpadom, izradu projektne dokumentacije ublažavanja klimatskih promjena i zaštite ozonskog sloja. </w:t>
      </w:r>
    </w:p>
    <w:p w14:paraId="3F33F13F" w14:textId="106E0115" w:rsidR="007E7ECA" w:rsidRPr="00402B54" w:rsidRDefault="007E7ECA" w:rsidP="007E7E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2</w:t>
      </w:r>
      <w:r w:rsidRPr="00402B54">
        <w:rPr>
          <w:rFonts w:ascii="Times New Roman" w:hAnsi="Times New Roman" w:cs="Times New Roman"/>
          <w:b/>
          <w:sz w:val="24"/>
          <w:szCs w:val="24"/>
        </w:rPr>
        <w:t>. Šifra 3238 Računalne usluge</w:t>
      </w:r>
    </w:p>
    <w:p w14:paraId="46BAC2F8" w14:textId="77777777" w:rsidR="007E7ECA" w:rsidRDefault="007E7ECA" w:rsidP="007E7E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077">
        <w:rPr>
          <w:rFonts w:ascii="Times New Roman" w:hAnsi="Times New Roman" w:cs="Times New Roman"/>
          <w:sz w:val="24"/>
          <w:szCs w:val="24"/>
        </w:rPr>
        <w:t>Uz redovno održavanje aplikacijskih sustava povećanje se odnosi na isporuku licenci, implementacije, edukacije, podršku za digitalizaciju procesa obrade financijske dokumentacije u SLR</w:t>
      </w:r>
      <w:r w:rsidRPr="00FB07BA">
        <w:rPr>
          <w:rFonts w:ascii="Times New Roman" w:hAnsi="Times New Roman" w:cs="Times New Roman"/>
          <w:b/>
          <w:sz w:val="24"/>
          <w:szCs w:val="24"/>
        </w:rPr>
        <w:t>.</w:t>
      </w:r>
    </w:p>
    <w:p w14:paraId="7C7C03C1" w14:textId="77777777" w:rsidR="0061030A" w:rsidRPr="00E40565" w:rsidRDefault="0061030A" w:rsidP="00E405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A3437" w14:textId="7A01C41E" w:rsidR="00E40565" w:rsidRDefault="00E40565" w:rsidP="00E40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08F60" w14:textId="3B5822A6" w:rsidR="00431060" w:rsidRDefault="00431060" w:rsidP="004310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5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7BA">
        <w:rPr>
          <w:rFonts w:ascii="Times New Roman" w:hAnsi="Times New Roman" w:cs="Times New Roman"/>
          <w:b/>
          <w:sz w:val="24"/>
          <w:szCs w:val="24"/>
        </w:rPr>
        <w:t>Šifra 3299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7BA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14:paraId="65294E95" w14:textId="77777777" w:rsidR="00431060" w:rsidRDefault="00431060" w:rsidP="004310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u odnosu na promatrano razdoblje prošle godine u najvećoj mjeri se odnosi se na usluge stručnog nadzora radova uređenja dječjeg igrališta ŠRC Kukavica, te izradu glavnog projekta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faze za ugostiteljsko turistički centar Kukavica – Velika Pisanica.</w:t>
      </w:r>
    </w:p>
    <w:p w14:paraId="713B99C1" w14:textId="3F361A5D" w:rsidR="00AA6961" w:rsidRDefault="009F35A4" w:rsidP="00AA69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E5B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5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61">
        <w:rPr>
          <w:rFonts w:ascii="Times New Roman" w:hAnsi="Times New Roman" w:cs="Times New Roman"/>
          <w:b/>
          <w:sz w:val="24"/>
          <w:szCs w:val="24"/>
        </w:rPr>
        <w:t>Šifra 3631 i 3632 Tekuće pomoći unutar općeg proračuna</w:t>
      </w:r>
    </w:p>
    <w:p w14:paraId="168665BF" w14:textId="1D45994C" w:rsidR="00AA6961" w:rsidRDefault="00AA6961" w:rsidP="00AA69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promatrano razdoblje prošle godine </w:t>
      </w:r>
      <w:r w:rsidR="00CB58A3">
        <w:rPr>
          <w:rFonts w:ascii="Times New Roman" w:hAnsi="Times New Roman" w:cs="Times New Roman"/>
          <w:sz w:val="24"/>
          <w:szCs w:val="24"/>
        </w:rPr>
        <w:t>ove pomoći su značajno smanjenje iz ra</w:t>
      </w:r>
      <w:r>
        <w:rPr>
          <w:rFonts w:ascii="Times New Roman" w:hAnsi="Times New Roman" w:cs="Times New Roman"/>
          <w:sz w:val="24"/>
          <w:szCs w:val="24"/>
        </w:rPr>
        <w:t>zlog</w:t>
      </w:r>
      <w:r w:rsidR="00CB58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8A3">
        <w:rPr>
          <w:rFonts w:ascii="Times New Roman" w:hAnsi="Times New Roman" w:cs="Times New Roman"/>
          <w:sz w:val="24"/>
          <w:szCs w:val="24"/>
        </w:rPr>
        <w:t>što je prošle godine</w:t>
      </w:r>
      <w:r w:rsidR="005C0FF3">
        <w:rPr>
          <w:rFonts w:ascii="Times New Roman" w:hAnsi="Times New Roman" w:cs="Times New Roman"/>
          <w:sz w:val="24"/>
          <w:szCs w:val="24"/>
        </w:rPr>
        <w:t xml:space="preserve"> isplaćivana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23A">
        <w:rPr>
          <w:rFonts w:ascii="Times New Roman" w:hAnsi="Times New Roman" w:cs="Times New Roman"/>
          <w:sz w:val="24"/>
          <w:szCs w:val="24"/>
        </w:rPr>
        <w:t xml:space="preserve">naknada šteta </w:t>
      </w:r>
      <w:r>
        <w:rPr>
          <w:rFonts w:ascii="Times New Roman" w:hAnsi="Times New Roman" w:cs="Times New Roman"/>
          <w:sz w:val="24"/>
          <w:szCs w:val="24"/>
        </w:rPr>
        <w:t>za građevinske objekte jedinicama lokalne samouprave</w:t>
      </w:r>
      <w:r w:rsidRPr="0095223A">
        <w:rPr>
          <w:rFonts w:ascii="Times New Roman" w:hAnsi="Times New Roman" w:cs="Times New Roman"/>
          <w:sz w:val="24"/>
          <w:szCs w:val="24"/>
        </w:rPr>
        <w:t xml:space="preserve"> nastal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95223A">
        <w:rPr>
          <w:rFonts w:ascii="Times New Roman" w:hAnsi="Times New Roman" w:cs="Times New Roman"/>
          <w:sz w:val="24"/>
          <w:szCs w:val="24"/>
        </w:rPr>
        <w:t xml:space="preserve"> uslijed jakog</w:t>
      </w:r>
      <w:r>
        <w:rPr>
          <w:rFonts w:ascii="Times New Roman" w:hAnsi="Times New Roman" w:cs="Times New Roman"/>
          <w:sz w:val="24"/>
          <w:szCs w:val="24"/>
        </w:rPr>
        <w:t xml:space="preserve"> nevremena</w:t>
      </w:r>
      <w:r w:rsidR="00CB58A3">
        <w:rPr>
          <w:rFonts w:ascii="Times New Roman" w:hAnsi="Times New Roman" w:cs="Times New Roman"/>
          <w:sz w:val="24"/>
          <w:szCs w:val="24"/>
        </w:rPr>
        <w:t>.</w:t>
      </w:r>
    </w:p>
    <w:p w14:paraId="7B97A255" w14:textId="659903D9" w:rsidR="005C0FF3" w:rsidRDefault="005C0FF3" w:rsidP="005C0F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FCA"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5</w:t>
      </w:r>
      <w:r w:rsidRPr="00321FC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Šifra 3674 </w:t>
      </w:r>
      <w:r w:rsidRPr="00321FCA">
        <w:rPr>
          <w:rFonts w:ascii="Times New Roman" w:hAnsi="Times New Roman" w:cs="Times New Roman"/>
          <w:b/>
          <w:sz w:val="24"/>
          <w:szCs w:val="24"/>
        </w:rPr>
        <w:t>Prijenosi proračunskim korisnicima iz nadležnog proračuna za financijsku imovinu i otplatu zajmova</w:t>
      </w:r>
    </w:p>
    <w:p w14:paraId="033B83FB" w14:textId="77777777" w:rsidR="005C0FF3" w:rsidRPr="00321FCA" w:rsidRDefault="005C0FF3" w:rsidP="005C0F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povećanje u odnosu na isto razdoblje prošle godine odnosi se na doznačena sredstva proračunskim korisnicima u školstvu za nabavu kombi vozila za potrebe škole.</w:t>
      </w:r>
    </w:p>
    <w:p w14:paraId="0B5A91C8" w14:textId="32DB7788" w:rsidR="009F35A4" w:rsidRDefault="009F35A4" w:rsidP="009F35A4">
      <w:pPr>
        <w:ind w:left="567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33898">
        <w:rPr>
          <w:rFonts w:ascii="Times New Roman" w:hAnsi="Times New Roman" w:cs="Times New Roman"/>
          <w:b/>
          <w:sz w:val="24"/>
          <w:szCs w:val="24"/>
        </w:rPr>
        <w:t xml:space="preserve"> Šifra </w:t>
      </w:r>
      <w:r>
        <w:rPr>
          <w:rFonts w:ascii="Times New Roman" w:hAnsi="Times New Roman" w:cs="Times New Roman"/>
          <w:b/>
          <w:sz w:val="24"/>
          <w:szCs w:val="24"/>
        </w:rPr>
        <w:t>3811</w:t>
      </w:r>
      <w:r w:rsidRPr="006338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Tekuće donacije u novcu</w:t>
      </w:r>
    </w:p>
    <w:p w14:paraId="2C974D72" w14:textId="77777777" w:rsidR="009F35A4" w:rsidRDefault="009F35A4" w:rsidP="009F3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898">
        <w:rPr>
          <w:rFonts w:ascii="Times New Roman" w:hAnsi="Times New Roman" w:cs="Times New Roman"/>
          <w:sz w:val="24"/>
          <w:szCs w:val="24"/>
        </w:rPr>
        <w:t>Povećanje u odnosu na promatrano razdoblje prošle godine</w:t>
      </w:r>
      <w:r>
        <w:rPr>
          <w:rFonts w:ascii="Times New Roman" w:hAnsi="Times New Roman" w:cs="Times New Roman"/>
          <w:sz w:val="24"/>
          <w:szCs w:val="24"/>
        </w:rPr>
        <w:t xml:space="preserve"> odnosi se na isplatu sredstava udrugama za unapređivanje kvalitete života osoba sa invaliditetom, isplatu sredstava sportskoj zajednici, vatrogasnoj zajednici, te ostalim udrugama koje se financiraju iz proračuna.</w:t>
      </w:r>
    </w:p>
    <w:p w14:paraId="4382D333" w14:textId="5956CD42" w:rsidR="009F35A4" w:rsidRDefault="009F35A4" w:rsidP="009F35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57C"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7</w:t>
      </w:r>
      <w:r w:rsidRPr="0066057C">
        <w:rPr>
          <w:rFonts w:ascii="Times New Roman" w:hAnsi="Times New Roman" w:cs="Times New Roman"/>
          <w:b/>
          <w:sz w:val="24"/>
          <w:szCs w:val="24"/>
        </w:rPr>
        <w:t xml:space="preserve">. Šifra 3812 </w:t>
      </w:r>
      <w:r>
        <w:rPr>
          <w:rFonts w:ascii="Times New Roman" w:hAnsi="Times New Roman" w:cs="Times New Roman"/>
          <w:b/>
          <w:sz w:val="24"/>
          <w:szCs w:val="24"/>
        </w:rPr>
        <w:t>Tekuće donacij</w:t>
      </w:r>
      <w:r w:rsidR="0037462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u naravi</w:t>
      </w:r>
    </w:p>
    <w:p w14:paraId="0CED1BA1" w14:textId="77777777" w:rsidR="009F35A4" w:rsidRDefault="009F35A4" w:rsidP="009F3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u odnosu na isto razdoblje prošle godine odnosi se na financiranje smještaja roditelja za vrijeme boravka  djece u bolnici.</w:t>
      </w:r>
    </w:p>
    <w:p w14:paraId="3C6F945E" w14:textId="320828EA" w:rsidR="00E26B89" w:rsidRDefault="00E26B89" w:rsidP="00E26B8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E3"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Šifra 3861 Kapitalne pomoći kreditnim i ostalim financijskim institucijama te trgovačkim društvima u javnom sektoru</w:t>
      </w:r>
    </w:p>
    <w:p w14:paraId="1F9BB962" w14:textId="77777777" w:rsidR="00E26B89" w:rsidRPr="000C5CE3" w:rsidRDefault="00E26B89" w:rsidP="00E26B89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iznos odnosi se na rashode rekonstrukcije krovišta izložbene hale na „Bjelovarskom sajmu“.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914C20" w14:textId="3D8E8886" w:rsidR="007371A1" w:rsidRDefault="007371A1" w:rsidP="007371A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B72">
        <w:rPr>
          <w:rFonts w:ascii="Times New Roman" w:hAnsi="Times New Roman" w:cs="Times New Roman"/>
          <w:b/>
          <w:sz w:val="24"/>
          <w:szCs w:val="24"/>
        </w:rPr>
        <w:t>9</w:t>
      </w:r>
      <w:r w:rsidRPr="00055E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Šifra 4212 Poslovni objekti</w:t>
      </w:r>
    </w:p>
    <w:p w14:paraId="03222153" w14:textId="77777777" w:rsidR="007371A1" w:rsidRDefault="007371A1" w:rsidP="00737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FFA">
        <w:rPr>
          <w:rFonts w:ascii="Times New Roman" w:hAnsi="Times New Roman" w:cs="Times New Roman"/>
          <w:sz w:val="24"/>
          <w:szCs w:val="24"/>
        </w:rPr>
        <w:t xml:space="preserve">Povećanje u odnosu na izvještajno razdoblje prošle godine odnosi se na </w:t>
      </w:r>
      <w:r>
        <w:rPr>
          <w:rFonts w:ascii="Times New Roman" w:hAnsi="Times New Roman" w:cs="Times New Roman"/>
          <w:sz w:val="24"/>
          <w:szCs w:val="24"/>
        </w:rPr>
        <w:t>dovršetak izgradnje školsko-sportske dvorane u Hercegovcu.</w:t>
      </w:r>
    </w:p>
    <w:p w14:paraId="4F651B62" w14:textId="1D8937FC" w:rsidR="007371A1" w:rsidRDefault="00DE5B72" w:rsidP="007371A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371A1" w:rsidRPr="00607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1A1">
        <w:rPr>
          <w:rFonts w:ascii="Times New Roman" w:hAnsi="Times New Roman" w:cs="Times New Roman"/>
          <w:b/>
          <w:sz w:val="24"/>
          <w:szCs w:val="24"/>
        </w:rPr>
        <w:t>Šifra 4214 Ostali građevinski objekti</w:t>
      </w:r>
    </w:p>
    <w:p w14:paraId="74D85B36" w14:textId="3C4B72E8" w:rsidR="007371A1" w:rsidRPr="00607E93" w:rsidRDefault="007371A1" w:rsidP="00737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E93">
        <w:rPr>
          <w:rFonts w:ascii="Times New Roman" w:hAnsi="Times New Roman" w:cs="Times New Roman"/>
          <w:sz w:val="24"/>
          <w:szCs w:val="24"/>
        </w:rPr>
        <w:t>Povećanje se</w:t>
      </w:r>
      <w:r>
        <w:rPr>
          <w:rFonts w:ascii="Times New Roman" w:hAnsi="Times New Roman" w:cs="Times New Roman"/>
          <w:sz w:val="24"/>
          <w:szCs w:val="24"/>
        </w:rPr>
        <w:t xml:space="preserve"> u odnosu na isto razdoblje pošle godine</w:t>
      </w:r>
      <w:r w:rsidRPr="00607E93">
        <w:rPr>
          <w:rFonts w:ascii="Times New Roman" w:hAnsi="Times New Roman" w:cs="Times New Roman"/>
          <w:sz w:val="24"/>
          <w:szCs w:val="24"/>
        </w:rPr>
        <w:t xml:space="preserve"> odnosi na</w:t>
      </w:r>
      <w:r>
        <w:rPr>
          <w:rFonts w:ascii="Times New Roman" w:hAnsi="Times New Roman" w:cs="Times New Roman"/>
          <w:sz w:val="24"/>
          <w:szCs w:val="24"/>
        </w:rPr>
        <w:t xml:space="preserve"> izradu projektno-tehničke dokumentacije za</w:t>
      </w:r>
      <w:r w:rsidRPr="00607E93">
        <w:rPr>
          <w:rFonts w:ascii="Times New Roman" w:hAnsi="Times New Roman" w:cs="Times New Roman"/>
          <w:sz w:val="24"/>
          <w:szCs w:val="24"/>
        </w:rPr>
        <w:t xml:space="preserve"> sustav navodnjavanja Kapelica- </w:t>
      </w:r>
      <w:proofErr w:type="spellStart"/>
      <w:r w:rsidRPr="00607E93">
        <w:rPr>
          <w:rFonts w:ascii="Times New Roman" w:hAnsi="Times New Roman" w:cs="Times New Roman"/>
          <w:sz w:val="24"/>
          <w:szCs w:val="24"/>
        </w:rPr>
        <w:t>Kaniška</w:t>
      </w:r>
      <w:proofErr w:type="spellEnd"/>
      <w:r w:rsidRPr="00607E93">
        <w:rPr>
          <w:rFonts w:ascii="Times New Roman" w:hAnsi="Times New Roman" w:cs="Times New Roman"/>
          <w:sz w:val="24"/>
          <w:szCs w:val="24"/>
        </w:rPr>
        <w:t xml:space="preserve"> Iva</w:t>
      </w:r>
      <w:r>
        <w:rPr>
          <w:rFonts w:ascii="Times New Roman" w:hAnsi="Times New Roman" w:cs="Times New Roman"/>
          <w:sz w:val="24"/>
          <w:szCs w:val="24"/>
        </w:rPr>
        <w:t xml:space="preserve">, odnosno izvlaštenje nekretnina SN Kapelica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Iva. </w:t>
      </w:r>
    </w:p>
    <w:p w14:paraId="5A9AC395" w14:textId="010B05DD" w:rsidR="00811E2E" w:rsidRDefault="00811E2E" w:rsidP="00811E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5B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Šifra 4221 Uredska oprema i namještaj</w:t>
      </w:r>
    </w:p>
    <w:p w14:paraId="7E4E1779" w14:textId="77777777" w:rsidR="00811E2E" w:rsidRDefault="00811E2E" w:rsidP="00811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Povećanje u odnosu na promatrano razdoblje prošle godine odnosi se ulaganje u opremu Županije.</w:t>
      </w:r>
    </w:p>
    <w:p w14:paraId="21A1047F" w14:textId="762D019B" w:rsidR="005C0FF3" w:rsidRDefault="00AA63E5" w:rsidP="00E405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BE6D88">
        <w:rPr>
          <w:rFonts w:ascii="Times New Roman" w:hAnsi="Times New Roman" w:cs="Times New Roman"/>
          <w:b/>
          <w:sz w:val="24"/>
          <w:szCs w:val="24"/>
        </w:rPr>
        <w:t xml:space="preserve">Komunikacijska oprema </w:t>
      </w:r>
    </w:p>
    <w:p w14:paraId="11E9BEEF" w14:textId="1B08CA2A" w:rsidR="00BE6D88" w:rsidRDefault="00BE6D88" w:rsidP="00E40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</w:t>
      </w:r>
      <w:r w:rsidR="003E0B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no povećanje odnosi se nabavu </w:t>
      </w:r>
      <w:r w:rsidR="003E0B3F">
        <w:rPr>
          <w:rFonts w:ascii="Times New Roman" w:hAnsi="Times New Roman" w:cs="Times New Roman"/>
          <w:sz w:val="24"/>
          <w:szCs w:val="24"/>
        </w:rPr>
        <w:t xml:space="preserve">komunikacijskih </w:t>
      </w:r>
      <w:r>
        <w:rPr>
          <w:rFonts w:ascii="Times New Roman" w:hAnsi="Times New Roman" w:cs="Times New Roman"/>
          <w:sz w:val="24"/>
          <w:szCs w:val="24"/>
        </w:rPr>
        <w:t xml:space="preserve">uređaja za potrebe </w:t>
      </w:r>
      <w:r w:rsidR="003E0B3F">
        <w:rPr>
          <w:rFonts w:ascii="Times New Roman" w:hAnsi="Times New Roman" w:cs="Times New Roman"/>
          <w:sz w:val="24"/>
          <w:szCs w:val="24"/>
        </w:rPr>
        <w:t>Županije.</w:t>
      </w:r>
    </w:p>
    <w:p w14:paraId="3B407D6F" w14:textId="3418CC70" w:rsidR="00CB79DA" w:rsidRDefault="00CB79DA" w:rsidP="00E40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1FCEE" w14:textId="1F1439CC" w:rsidR="00CB79DA" w:rsidRDefault="00CB79DA" w:rsidP="00CB79D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23. </w:t>
      </w:r>
      <w:r w:rsidR="003A36B4">
        <w:rPr>
          <w:rFonts w:ascii="Times New Roman" w:hAnsi="Times New Roman" w:cs="Times New Roman"/>
          <w:b/>
          <w:sz w:val="24"/>
          <w:szCs w:val="24"/>
        </w:rPr>
        <w:t xml:space="preserve"> Šifra </w:t>
      </w:r>
      <w:r>
        <w:rPr>
          <w:rFonts w:ascii="Times New Roman" w:hAnsi="Times New Roman" w:cs="Times New Roman"/>
          <w:b/>
          <w:sz w:val="24"/>
          <w:szCs w:val="24"/>
        </w:rPr>
        <w:t xml:space="preserve"> 4227 Uređaji, strojevi i oprema</w:t>
      </w:r>
    </w:p>
    <w:p w14:paraId="66F12281" w14:textId="03CC41D6" w:rsidR="00CB79DA" w:rsidRDefault="00CB79DA" w:rsidP="003A36B4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Povećanje u odnosu na promatrano razdoblje prošle godine odnosi se na nabavu opreme za projekt uspostave cjelodnevne škole OŠ Mate Lovraka Veliki Grđevac.</w:t>
      </w:r>
    </w:p>
    <w:p w14:paraId="2C2C852A" w14:textId="21CD6B74" w:rsidR="00FC003F" w:rsidRPr="00B67CD5" w:rsidRDefault="00FC003F" w:rsidP="00FC003F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</w:t>
      </w:r>
      <w:r w:rsidR="009F60C7">
        <w:rPr>
          <w:rFonts w:ascii="Times New Roman" w:hAnsi="Times New Roman" w:cs="Times New Roman"/>
          <w:b/>
          <w:sz w:val="24"/>
          <w:szCs w:val="24"/>
        </w:rPr>
        <w:t>4</w:t>
      </w:r>
      <w:r w:rsidRPr="00B67CD5">
        <w:rPr>
          <w:rFonts w:ascii="Times New Roman" w:hAnsi="Times New Roman" w:cs="Times New Roman"/>
          <w:b/>
          <w:sz w:val="24"/>
          <w:szCs w:val="24"/>
        </w:rPr>
        <w:t>. Šifra 5443 Otplata glavnice primljenih kredita od kreditnih institucija izvan javnog sektora</w:t>
      </w:r>
    </w:p>
    <w:p w14:paraId="3667B89C" w14:textId="3E6B373E" w:rsidR="00CB79DA" w:rsidRPr="00BE6D88" w:rsidRDefault="00FC003F" w:rsidP="00FC0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CD5">
        <w:rPr>
          <w:rFonts w:ascii="Times New Roman" w:hAnsi="Times New Roman" w:cs="Times New Roman"/>
          <w:sz w:val="24"/>
          <w:szCs w:val="24"/>
        </w:rPr>
        <w:t xml:space="preserve">Vidljivo smanjenje u obračunskom razdoblju u odnosu na prošlu godinu iz razloga je što je u prošloj godini Županija imala povrat kratkoročnog kredita i veći iznos povrata namirenja </w:t>
      </w:r>
      <w:r w:rsidRPr="00B67CD5">
        <w:rPr>
          <w:rFonts w:ascii="Times New Roman" w:hAnsi="Times New Roman" w:cs="Times New Roman"/>
          <w:sz w:val="24"/>
          <w:szCs w:val="24"/>
          <w:lang w:eastAsia="hr-HR"/>
        </w:rPr>
        <w:t>duga po godišnjoj prijavi poreza na dohodak.</w:t>
      </w:r>
    </w:p>
    <w:p w14:paraId="469520EA" w14:textId="0F7AF664" w:rsidR="00B9329B" w:rsidRDefault="007C44FE" w:rsidP="00CE2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13396">
        <w:rPr>
          <w:rFonts w:ascii="Times New Roman" w:hAnsi="Times New Roman" w:cs="Times New Roman"/>
          <w:b/>
          <w:sz w:val="24"/>
          <w:szCs w:val="24"/>
        </w:rPr>
        <w:t>. Šifra X 006</w:t>
      </w:r>
    </w:p>
    <w:p w14:paraId="2DD327A2" w14:textId="18A44E04" w:rsidR="00B9329B" w:rsidRDefault="00B9329B" w:rsidP="00CE2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336"/>
      </w:tblGrid>
      <w:tr w:rsidR="00B9329B" w:rsidRPr="00015BB2" w14:paraId="2F8DD7CD" w14:textId="77777777" w:rsidTr="009301EF">
        <w:trPr>
          <w:trHeight w:val="228"/>
        </w:trPr>
        <w:tc>
          <w:tcPr>
            <w:tcW w:w="9336" w:type="dxa"/>
            <w:tcBorders>
              <w:bottom w:val="double" w:sz="6" w:space="0" w:color="000000"/>
            </w:tcBorders>
            <w:shd w:val="clear" w:color="auto" w:fill="auto"/>
          </w:tcPr>
          <w:p w14:paraId="3270E1A9" w14:textId="57E0DF7C" w:rsidR="00B9329B" w:rsidRPr="00015BB2" w:rsidRDefault="00B9329B" w:rsidP="009301EF">
            <w:pPr>
              <w:jc w:val="center"/>
              <w:rPr>
                <w:b/>
                <w:i/>
              </w:rPr>
            </w:pPr>
            <w:r w:rsidRPr="00015BB2">
              <w:rPr>
                <w:b/>
                <w:i/>
              </w:rPr>
              <w:t>REKAPITULACIJA PRIHODA</w:t>
            </w:r>
            <w:r>
              <w:rPr>
                <w:b/>
                <w:i/>
              </w:rPr>
              <w:t xml:space="preserve"> I PRIMITAKA</w:t>
            </w:r>
            <w:r w:rsidRPr="00015BB2">
              <w:rPr>
                <w:b/>
                <w:i/>
              </w:rPr>
              <w:t xml:space="preserve"> I RA</w:t>
            </w:r>
            <w:r>
              <w:rPr>
                <w:b/>
                <w:i/>
              </w:rPr>
              <w:t>SHODA I IZDATKA 1.1.-31.12.202</w:t>
            </w:r>
            <w:r w:rsidR="00B325CA">
              <w:rPr>
                <w:b/>
                <w:i/>
              </w:rPr>
              <w:t>4</w:t>
            </w:r>
            <w:r w:rsidRPr="00015BB2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(EUR)</w:t>
            </w:r>
          </w:p>
        </w:tc>
      </w:tr>
      <w:tr w:rsidR="00B9329B" w:rsidRPr="00015BB2" w14:paraId="57109CF7" w14:textId="77777777" w:rsidTr="009301EF">
        <w:trPr>
          <w:trHeight w:val="458"/>
        </w:trPr>
        <w:tc>
          <w:tcPr>
            <w:tcW w:w="9336" w:type="dxa"/>
            <w:shd w:val="clear" w:color="auto" w:fill="auto"/>
          </w:tcPr>
          <w:p w14:paraId="6F9CB148" w14:textId="77777777" w:rsidR="00B9329B" w:rsidRPr="008A1C4E" w:rsidRDefault="00B9329B" w:rsidP="009301EF">
            <w:pPr>
              <w:jc w:val="center"/>
            </w:pPr>
          </w:p>
          <w:p w14:paraId="694A00E1" w14:textId="0634CE9B" w:rsidR="00B9329B" w:rsidRPr="00015BB2" w:rsidRDefault="00B9329B" w:rsidP="009301EF">
            <w:pPr>
              <w:rPr>
                <w:b/>
              </w:rPr>
            </w:pPr>
            <w:r w:rsidRPr="008A1C4E">
              <w:t>UKUPNO OSTVARENI PRIHODI I PRIMICI</w:t>
            </w:r>
            <w:r>
              <w:t xml:space="preserve">                                                                                      </w:t>
            </w:r>
            <w:r w:rsidR="00B325CA">
              <w:rPr>
                <w:rFonts w:ascii="Times New Roman" w:hAnsi="Times New Roman" w:cs="Times New Roman"/>
              </w:rPr>
              <w:t>25.221.156,48</w:t>
            </w:r>
          </w:p>
        </w:tc>
      </w:tr>
      <w:tr w:rsidR="00B9329B" w:rsidRPr="00C24FF1" w14:paraId="5D87524F" w14:textId="77777777" w:rsidTr="009301EF">
        <w:trPr>
          <w:trHeight w:val="458"/>
        </w:trPr>
        <w:tc>
          <w:tcPr>
            <w:tcW w:w="9336" w:type="dxa"/>
            <w:shd w:val="clear" w:color="auto" w:fill="auto"/>
          </w:tcPr>
          <w:p w14:paraId="336298C8" w14:textId="720D4E57" w:rsidR="00B9329B" w:rsidRDefault="00B9329B" w:rsidP="009301EF">
            <w:pPr>
              <w:tabs>
                <w:tab w:val="left" w:pos="7850"/>
              </w:tabs>
            </w:pPr>
            <w:r w:rsidRPr="008A1C4E">
              <w:t>UKUPNO OSTVARENI</w:t>
            </w:r>
            <w:r>
              <w:t xml:space="preserve"> RASHODI I IZDACI                                                                                      </w:t>
            </w:r>
            <w:r w:rsidR="00D633FE">
              <w:rPr>
                <w:rFonts w:ascii="Times New Roman" w:hAnsi="Times New Roman" w:cs="Times New Roman"/>
              </w:rPr>
              <w:t>22.884.987,34</w:t>
            </w:r>
            <w:r w:rsidRPr="00413396">
              <w:rPr>
                <w:rFonts w:ascii="Times New Roman" w:hAnsi="Times New Roman" w:cs="Times New Roman"/>
              </w:rPr>
              <w:t xml:space="preserve"> </w:t>
            </w:r>
          </w:p>
          <w:p w14:paraId="688BFD75" w14:textId="77777777" w:rsidR="00B9329B" w:rsidRPr="008A1C4E" w:rsidRDefault="00B9329B" w:rsidP="009301EF">
            <w:pPr>
              <w:tabs>
                <w:tab w:val="left" w:pos="7850"/>
              </w:tabs>
            </w:pPr>
            <w:r>
              <w:tab/>
            </w:r>
          </w:p>
        </w:tc>
      </w:tr>
      <w:tr w:rsidR="00B9329B" w:rsidRPr="00015BB2" w14:paraId="4EFB5579" w14:textId="77777777" w:rsidTr="009301EF">
        <w:trPr>
          <w:trHeight w:val="2039"/>
        </w:trPr>
        <w:tc>
          <w:tcPr>
            <w:tcW w:w="9336" w:type="dxa"/>
            <w:shd w:val="clear" w:color="auto" w:fill="auto"/>
          </w:tcPr>
          <w:p w14:paraId="2B6D949D" w14:textId="61B0F380" w:rsidR="00B9329B" w:rsidRPr="008A1C4E" w:rsidRDefault="00D633FE" w:rsidP="009301EF">
            <w:pPr>
              <w:tabs>
                <w:tab w:val="left" w:pos="7880"/>
              </w:tabs>
              <w:spacing w:after="200" w:line="240" w:lineRule="atLeast"/>
              <w:jc w:val="both"/>
            </w:pPr>
            <w:r>
              <w:t xml:space="preserve">VIŠAK </w:t>
            </w:r>
            <w:r w:rsidR="00B9329B" w:rsidRPr="008A1C4E">
              <w:t>PRIHODA</w:t>
            </w:r>
            <w:r w:rsidR="00B9329B">
              <w:t xml:space="preserve"> I PRIMITAKA</w:t>
            </w:r>
            <w:r w:rsidR="00B9329B" w:rsidRPr="008A1C4E">
              <w:t xml:space="preserve"> POSLOVANJA TEKUĆE GODINE</w:t>
            </w:r>
            <w:r w:rsidR="00B9329B">
              <w:tab/>
            </w:r>
            <w:r>
              <w:t>2.336.169,14</w:t>
            </w:r>
          </w:p>
          <w:p w14:paraId="25EB24CD" w14:textId="400F3AB6" w:rsidR="00B9329B" w:rsidRPr="008A1C4E" w:rsidRDefault="00B9329B" w:rsidP="009301EF">
            <w:pPr>
              <w:tabs>
                <w:tab w:val="left" w:pos="7880"/>
              </w:tabs>
              <w:spacing w:after="200" w:line="240" w:lineRule="atLeast"/>
              <w:jc w:val="both"/>
            </w:pPr>
            <w:r w:rsidRPr="008A1C4E">
              <w:t>PRENESENI VIŠAK</w:t>
            </w:r>
            <w:r>
              <w:tab/>
            </w:r>
            <w:r w:rsidR="00D633FE">
              <w:t>1.062.966,97</w:t>
            </w:r>
          </w:p>
          <w:p w14:paraId="48EF972D" w14:textId="77777777" w:rsidR="00B9329B" w:rsidRDefault="00B9329B" w:rsidP="009301EF">
            <w:pPr>
              <w:spacing w:after="200" w:line="240" w:lineRule="atLeast"/>
              <w:jc w:val="both"/>
            </w:pPr>
          </w:p>
          <w:p w14:paraId="2A8776DC" w14:textId="77777777" w:rsidR="00B9329B" w:rsidRPr="008A1C4E" w:rsidRDefault="00B9329B" w:rsidP="009301EF">
            <w:pPr>
              <w:spacing w:after="200" w:line="240" w:lineRule="atLeast"/>
              <w:jc w:val="both"/>
            </w:pPr>
            <w:r w:rsidRPr="008A1C4E">
              <w:t>UKUPAN VIŠAK PRIHODA I PRIMITAKA</w:t>
            </w:r>
          </w:p>
          <w:p w14:paraId="29E7A3C6" w14:textId="4AF33C89" w:rsidR="00B9329B" w:rsidRPr="008A1C4E" w:rsidRDefault="00B9329B" w:rsidP="009301EF">
            <w:pPr>
              <w:spacing w:after="200" w:line="240" w:lineRule="atLeast"/>
              <w:jc w:val="both"/>
            </w:pPr>
            <w:r>
              <w:t>RASPOLOŽIV U</w:t>
            </w:r>
            <w:r w:rsidRPr="008A1C4E">
              <w:t xml:space="preserve"> SLJEDEĆE</w:t>
            </w:r>
            <w:r>
              <w:t xml:space="preserve">M RAZDOBLJU                                                                                        </w:t>
            </w:r>
            <w:r w:rsidR="00E07292">
              <w:t>3.399.136,11</w:t>
            </w:r>
          </w:p>
          <w:p w14:paraId="3682B234" w14:textId="77777777" w:rsidR="00B9329B" w:rsidRPr="00015BB2" w:rsidRDefault="00B9329B" w:rsidP="009301EF">
            <w:pPr>
              <w:spacing w:after="200"/>
              <w:jc w:val="both"/>
              <w:rPr>
                <w:rFonts w:eastAsia="Calibri"/>
                <w:b/>
              </w:rPr>
            </w:pPr>
          </w:p>
        </w:tc>
      </w:tr>
    </w:tbl>
    <w:p w14:paraId="7251B2F6" w14:textId="434B7A75" w:rsidR="00B9329B" w:rsidRDefault="00B9329B" w:rsidP="00CE2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2B313" w14:textId="77777777" w:rsidR="00CE2AB0" w:rsidRDefault="00CE2AB0" w:rsidP="00CE2AB0">
      <w:pPr>
        <w:tabs>
          <w:tab w:val="left" w:pos="2268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5C8DE9" w14:textId="35B6D37C" w:rsidR="00CE2AB0" w:rsidRPr="00CE2AB0" w:rsidRDefault="00CE2AB0" w:rsidP="00CE2AB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ab/>
      </w:r>
      <w:r w:rsidRPr="00CE2AB0">
        <w:rPr>
          <w:rFonts w:ascii="Times New Roman" w:hAnsi="Times New Roman" w:cs="Times New Roman"/>
          <w:sz w:val="24"/>
          <w:szCs w:val="24"/>
          <w:lang w:eastAsia="hr-HR"/>
        </w:rPr>
        <w:t>Višak prihoda i primitaka – preneseni u odnosu na razdoblje prošle godine razlikuje se zbog korekcije poslovnog rezultata</w:t>
      </w:r>
      <w:r w:rsidR="00695A3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CE2AB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45BCEB5A" w14:textId="77777777" w:rsidR="00413396" w:rsidRPr="00413396" w:rsidRDefault="00413396" w:rsidP="00CE2AB0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48EA9BF0" w14:textId="34FD2E33" w:rsidR="00AA778F" w:rsidRPr="00B16F10" w:rsidRDefault="008E252B" w:rsidP="00AA778F">
      <w:pPr>
        <w:pStyle w:val="Bezproreda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ab/>
      </w:r>
      <w:r w:rsidR="00AA778F" w:rsidRPr="00B16F1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Bilješke uz obrazac BILANCA</w:t>
      </w:r>
    </w:p>
    <w:p w14:paraId="6B6D1C0E" w14:textId="77777777" w:rsidR="00AA778F" w:rsidRPr="00207B43" w:rsidRDefault="00AA778F" w:rsidP="00AA778F">
      <w:pPr>
        <w:pStyle w:val="Bezproreda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eastAsia="hr-HR"/>
        </w:rPr>
      </w:pPr>
    </w:p>
    <w:p w14:paraId="53DA2511" w14:textId="77777777" w:rsidR="00AA778F" w:rsidRDefault="00AA778F" w:rsidP="00AA778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CCF13D" w14:textId="038358FE" w:rsidR="00AA778F" w:rsidRPr="00324BF6" w:rsidRDefault="00AA778F" w:rsidP="00486946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4BF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Pr="00324BF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Š</w:t>
      </w:r>
      <w:r w:rsidRPr="00324BF6">
        <w:rPr>
          <w:rFonts w:ascii="Times New Roman" w:hAnsi="Times New Roman" w:cs="Times New Roman"/>
          <w:b/>
          <w:sz w:val="24"/>
          <w:szCs w:val="24"/>
        </w:rPr>
        <w:t>ifra B001 Imovina</w:t>
      </w:r>
      <w:r w:rsidRPr="00324BF6">
        <w:rPr>
          <w:rFonts w:ascii="Times New Roman" w:hAnsi="Times New Roman" w:cs="Times New Roman"/>
          <w:sz w:val="24"/>
          <w:szCs w:val="24"/>
        </w:rPr>
        <w:t xml:space="preserve"> na 31. prosinca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4BF6">
        <w:rPr>
          <w:rFonts w:ascii="Times New Roman" w:hAnsi="Times New Roman" w:cs="Times New Roman"/>
          <w:sz w:val="24"/>
          <w:szCs w:val="24"/>
        </w:rPr>
        <w:t>. godine  u odnosu na stanje 01. siječnja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4BF6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povećana </w:t>
      </w:r>
      <w:r w:rsidRPr="00324BF6">
        <w:rPr>
          <w:rFonts w:ascii="Times New Roman" w:hAnsi="Times New Roman" w:cs="Times New Roman"/>
          <w:sz w:val="24"/>
          <w:szCs w:val="24"/>
        </w:rPr>
        <w:t xml:space="preserve"> je za </w:t>
      </w:r>
      <w:r>
        <w:rPr>
          <w:rFonts w:ascii="Times New Roman" w:hAnsi="Times New Roman" w:cs="Times New Roman"/>
          <w:sz w:val="24"/>
          <w:szCs w:val="24"/>
        </w:rPr>
        <w:t>62,80</w:t>
      </w:r>
      <w:r w:rsidRPr="00324BF6">
        <w:rPr>
          <w:rFonts w:ascii="Times New Roman" w:hAnsi="Times New Roman" w:cs="Times New Roman"/>
          <w:sz w:val="24"/>
          <w:szCs w:val="24"/>
        </w:rPr>
        <w:t xml:space="preserve">% i iznosi </w:t>
      </w:r>
      <w:r>
        <w:rPr>
          <w:rFonts w:ascii="Times New Roman" w:hAnsi="Times New Roman" w:cs="Times New Roman"/>
          <w:sz w:val="24"/>
          <w:szCs w:val="24"/>
        </w:rPr>
        <w:t>27.345</w:t>
      </w:r>
      <w:r w:rsidR="003746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912,19</w:t>
      </w:r>
      <w:r w:rsidRPr="00324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3B4F98DD" w14:textId="77777777" w:rsidR="00AA778F" w:rsidRPr="00324BF6" w:rsidRDefault="00AA778F" w:rsidP="00AA778F">
      <w:pPr>
        <w:pStyle w:val="Bezproreda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  <w:lang w:eastAsia="hr-HR"/>
        </w:rPr>
      </w:pPr>
    </w:p>
    <w:p w14:paraId="77A818BE" w14:textId="60EECE22" w:rsidR="00AA778F" w:rsidRPr="00324BF6" w:rsidRDefault="00AA778F" w:rsidP="00486946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24B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BF6">
        <w:rPr>
          <w:rFonts w:ascii="Times New Roman" w:hAnsi="Times New Roman" w:cs="Times New Roman"/>
          <w:b/>
          <w:sz w:val="24"/>
          <w:szCs w:val="24"/>
        </w:rPr>
        <w:t xml:space="preserve">Šifra 01 </w:t>
      </w:r>
      <w:proofErr w:type="spellStart"/>
      <w:r w:rsidRPr="00324BF6">
        <w:rPr>
          <w:rFonts w:ascii="Times New Roman" w:hAnsi="Times New Roman" w:cs="Times New Roman"/>
          <w:b/>
          <w:sz w:val="24"/>
          <w:szCs w:val="24"/>
          <w:lang w:eastAsia="hr-HR"/>
        </w:rPr>
        <w:t>Neproizvedena</w:t>
      </w:r>
      <w:proofErr w:type="spellEnd"/>
      <w:r w:rsidRPr="00324BF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dugotrajna imovina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nakon ispravka vrijednosti iznosi </w:t>
      </w:r>
      <w:r>
        <w:rPr>
          <w:rFonts w:ascii="Times New Roman" w:hAnsi="Times New Roman" w:cs="Times New Roman"/>
          <w:sz w:val="24"/>
          <w:szCs w:val="24"/>
          <w:lang w:eastAsia="hr-HR"/>
        </w:rPr>
        <w:t>306.846,64 €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. U obračunskom razdoblju ulaganja u </w:t>
      </w:r>
      <w:r>
        <w:rPr>
          <w:rFonts w:ascii="Times New Roman" w:hAnsi="Times New Roman" w:cs="Times New Roman"/>
          <w:sz w:val="24"/>
          <w:szCs w:val="24"/>
          <w:lang w:eastAsia="hr-HR"/>
        </w:rPr>
        <w:t>nematerijalnu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imovinu odnosi se 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oranica i livada u Malom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Korenovu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temeljem ugovora, te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zemljišta na Silbi.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06CA35A6" w14:textId="77777777" w:rsidR="00AA778F" w:rsidRDefault="00AA778F" w:rsidP="00AA778F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24BF6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324BF6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14:paraId="1678E844" w14:textId="10A297E5" w:rsidR="00AA778F" w:rsidRDefault="00AA778F" w:rsidP="00486946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324BF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8694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28. </w:t>
      </w:r>
      <w:r w:rsidRPr="00324BF6">
        <w:rPr>
          <w:rFonts w:ascii="Times New Roman" w:hAnsi="Times New Roman" w:cs="Times New Roman"/>
          <w:b/>
          <w:noProof/>
          <w:sz w:val="24"/>
          <w:szCs w:val="24"/>
        </w:rPr>
        <w:t xml:space="preserve">Šifra </w:t>
      </w:r>
      <w:r w:rsidRPr="00324BF6">
        <w:rPr>
          <w:rFonts w:ascii="Times New Roman" w:hAnsi="Times New Roman" w:cs="Times New Roman"/>
          <w:b/>
          <w:sz w:val="24"/>
          <w:szCs w:val="24"/>
          <w:lang w:eastAsia="hr-HR"/>
        </w:rPr>
        <w:t>02 Proizvedena dugotrajna</w:t>
      </w:r>
      <w:r w:rsidR="000417F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imovina</w:t>
      </w:r>
      <w:r w:rsidRPr="00324BF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Nakon 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>ispravka vrijednosti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ista</w:t>
      </w:r>
      <w:r w:rsidRPr="00324BF6">
        <w:rPr>
          <w:rFonts w:ascii="Times New Roman" w:hAnsi="Times New Roman" w:cs="Times New Roman"/>
          <w:sz w:val="24"/>
          <w:szCs w:val="24"/>
          <w:lang w:eastAsia="hr-HR"/>
        </w:rPr>
        <w:t xml:space="preserve"> iznosi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9.356.910,37 </w:t>
      </w:r>
      <w:r w:rsidR="008C4244">
        <w:rPr>
          <w:rFonts w:ascii="Times New Roman" w:hAnsi="Times New Roman" w:cs="Times New Roman"/>
          <w:sz w:val="24"/>
          <w:szCs w:val="24"/>
          <w:lang w:eastAsia="hr-HR"/>
        </w:rPr>
        <w:t xml:space="preserve">€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što je povećanja od 308,1 %. U obračunskom razdoblju ulaganje  u rashode za nabavu proizvedene dugotrajne imovine u najvećem dijelu odnosi se 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uknjižavanje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objekta </w:t>
      </w: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>Doma za starije osobe Bjelovar temeljem ugovora o prijenosu vlasništva, zgrade Glazbene škole Vatroslav Lisinski Bjelovar, te dovršetak izgradnje dvorane u Hercegovcu u iznosu 436.496,43 €. Nabavljen je namještaj za potrebe Županije. U okviru projekta uspostave cjelodnevne nastave izvršeni su radovi i opremanje OŠ Mato Lovrak Veliki Grđevac. Za potrebe navedenog projekta nabavljeno je kombi vozilo u vrijednosti 41.655,36 € te je temeljem Odluke o prijenosu prava vlasništva isto vozilo isknjiženo.</w:t>
      </w:r>
    </w:p>
    <w:p w14:paraId="37732CB4" w14:textId="77777777" w:rsidR="00AA778F" w:rsidRDefault="00AA778F" w:rsidP="00AA778F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p w14:paraId="5886D17A" w14:textId="0C1E0D4E" w:rsidR="00AA778F" w:rsidRPr="00207B43" w:rsidRDefault="00AA778F" w:rsidP="00AA778F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highlight w:val="lightGray"/>
          <w:lang w:eastAsia="hr-HR"/>
        </w:rPr>
      </w:pPr>
      <w:r w:rsidRPr="0068294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48694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29.  </w:t>
      </w:r>
      <w:r w:rsidRPr="0068294C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Šifra 05 </w:t>
      </w:r>
      <w:r w:rsidRPr="0068294C">
        <w:rPr>
          <w:rFonts w:ascii="Times New Roman" w:hAnsi="Times New Roman" w:cs="Times New Roman"/>
          <w:sz w:val="24"/>
          <w:szCs w:val="24"/>
          <w:lang w:eastAsia="hr-HR"/>
        </w:rPr>
        <w:t xml:space="preserve">Dugotrajna nefinancijska imovina u pripremi </w:t>
      </w:r>
      <w:r>
        <w:rPr>
          <w:rFonts w:ascii="Times New Roman" w:hAnsi="Times New Roman" w:cs="Times New Roman"/>
          <w:sz w:val="24"/>
          <w:szCs w:val="24"/>
          <w:lang w:eastAsia="hr-HR"/>
        </w:rPr>
        <w:t>iznosi  10.031.826,96 €.</w:t>
      </w:r>
    </w:p>
    <w:p w14:paraId="471F183A" w14:textId="77777777" w:rsidR="00AA778F" w:rsidRPr="00207B43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highlight w:val="lightGray"/>
          <w:lang w:eastAsia="hr-HR"/>
        </w:rPr>
      </w:pPr>
    </w:p>
    <w:p w14:paraId="0EF139EC" w14:textId="77F12B6B" w:rsidR="00AA778F" w:rsidRPr="009A5E17" w:rsidRDefault="00AA778F" w:rsidP="00AA778F">
      <w:pPr>
        <w:pStyle w:val="Bezproreda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8694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30.</w:t>
      </w:r>
      <w:r w:rsidRPr="009A5E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A5E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Šifra 1 </w:t>
      </w:r>
      <w:r w:rsidRPr="009A5E17">
        <w:rPr>
          <w:rFonts w:ascii="Times New Roman" w:hAnsi="Times New Roman" w:cs="Times New Roman"/>
          <w:b/>
          <w:noProof/>
          <w:sz w:val="24"/>
          <w:szCs w:val="24"/>
        </w:rPr>
        <w:t>Financijska imovina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noProof/>
          <w:sz w:val="24"/>
          <w:szCs w:val="24"/>
        </w:rPr>
        <w:t>7.650.327,92 €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 sastoji se od novca u banci u iznosu </w:t>
      </w:r>
      <w:r>
        <w:rPr>
          <w:rFonts w:ascii="Times New Roman" w:hAnsi="Times New Roman" w:cs="Times New Roman"/>
          <w:noProof/>
          <w:sz w:val="24"/>
          <w:szCs w:val="24"/>
        </w:rPr>
        <w:t>4.534.967,79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EUR</w:t>
      </w:r>
      <w:r w:rsidRPr="009A5E17">
        <w:rPr>
          <w:rFonts w:ascii="Times New Roman" w:hAnsi="Times New Roman" w:cs="Times New Roman"/>
          <w:noProof/>
          <w:sz w:val="24"/>
          <w:szCs w:val="24"/>
        </w:rPr>
        <w:t>., depozita, jamčevnih pologa</w:t>
      </w:r>
      <w:r>
        <w:rPr>
          <w:rFonts w:ascii="Times New Roman" w:hAnsi="Times New Roman" w:cs="Times New Roman"/>
          <w:noProof/>
          <w:sz w:val="24"/>
          <w:szCs w:val="24"/>
        </w:rPr>
        <w:t>, dionica i udjela te potraživanja za prihode poslovanja.</w:t>
      </w:r>
    </w:p>
    <w:p w14:paraId="5747C5D6" w14:textId="77777777" w:rsidR="00AA778F" w:rsidRPr="009A5E17" w:rsidRDefault="00AA778F" w:rsidP="00AA778F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77D77EF" w14:textId="7A1BB003" w:rsidR="00AA778F" w:rsidRPr="009A5E17" w:rsidRDefault="00AA778F" w:rsidP="00AA778F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4869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Pr="009A5E1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9A5E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A5E1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Šifra </w:t>
      </w:r>
      <w:r w:rsidRPr="009A5E17">
        <w:rPr>
          <w:rFonts w:ascii="Times New Roman" w:hAnsi="Times New Roman" w:cs="Times New Roman"/>
          <w:b/>
          <w:noProof/>
          <w:sz w:val="24"/>
          <w:szCs w:val="24"/>
        </w:rPr>
        <w:t>13 Potraživanja za dane zajmove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 u iznosu </w:t>
      </w:r>
      <w:r>
        <w:rPr>
          <w:rFonts w:ascii="Times New Roman" w:hAnsi="Times New Roman" w:cs="Times New Roman"/>
          <w:noProof/>
          <w:sz w:val="24"/>
          <w:szCs w:val="24"/>
        </w:rPr>
        <w:t>389.874,47 €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 odnose se na projekt kreditiranja žena i mladih u iznosu od</w:t>
      </w:r>
      <w:r w:rsidRPr="00FD4A8F"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120.310,37 €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, projekt kreditiranja poljoprivrede u </w:t>
      </w:r>
      <w:r w:rsidRPr="00730F18">
        <w:rPr>
          <w:rFonts w:ascii="Times New Roman" w:hAnsi="Times New Roman" w:cs="Times New Roman"/>
          <w:noProof/>
          <w:sz w:val="24"/>
          <w:szCs w:val="24"/>
        </w:rPr>
        <w:t xml:space="preserve">iznosu od 225.064,59 </w:t>
      </w:r>
      <w:r>
        <w:rPr>
          <w:rFonts w:ascii="Times New Roman" w:hAnsi="Times New Roman" w:cs="Times New Roman"/>
          <w:noProof/>
          <w:sz w:val="24"/>
          <w:szCs w:val="24"/>
        </w:rPr>
        <w:t>EUR</w:t>
      </w:r>
      <w:r w:rsidRPr="009A5E17">
        <w:rPr>
          <w:rFonts w:ascii="Times New Roman" w:hAnsi="Times New Roman" w:cs="Times New Roman"/>
          <w:noProof/>
          <w:sz w:val="24"/>
          <w:szCs w:val="24"/>
        </w:rPr>
        <w:t xml:space="preserve">  te </w:t>
      </w:r>
      <w:r>
        <w:rPr>
          <w:rFonts w:ascii="Times New Roman" w:hAnsi="Times New Roman" w:cs="Times New Roman"/>
          <w:noProof/>
          <w:sz w:val="24"/>
          <w:szCs w:val="24"/>
        </w:rPr>
        <w:t>pozajmica Zavodu za javno zdravstvo u iznosu od 30.000,00 €.</w:t>
      </w:r>
    </w:p>
    <w:p w14:paraId="236EF9D2" w14:textId="77777777" w:rsidR="00AA778F" w:rsidRPr="009A5E17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72B9A3" w14:textId="60F9C5A3" w:rsidR="00AA778F" w:rsidRPr="000F7AA0" w:rsidRDefault="00AA778F" w:rsidP="00AA778F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5E1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8694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Pr="000F7AA0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F7AA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Šifra </w:t>
      </w:r>
      <w:r w:rsidRPr="000F7AA0">
        <w:rPr>
          <w:rFonts w:ascii="Times New Roman" w:hAnsi="Times New Roman" w:cs="Times New Roman"/>
          <w:b/>
          <w:noProof/>
          <w:sz w:val="24"/>
          <w:szCs w:val="24"/>
        </w:rPr>
        <w:t xml:space="preserve">15 Dionice i udjeli i glavnici, </w:t>
      </w:r>
      <w:r w:rsidRPr="000F7AA0">
        <w:rPr>
          <w:rFonts w:ascii="Times New Roman" w:hAnsi="Times New Roman" w:cs="Times New Roman"/>
          <w:noProof/>
          <w:sz w:val="24"/>
          <w:szCs w:val="24"/>
        </w:rPr>
        <w:t>odnosno udjeli Županije u tvrtkama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 vlasništvu Županije</w:t>
      </w:r>
      <w:r w:rsidRPr="000F7AA0">
        <w:rPr>
          <w:rFonts w:ascii="Times New Roman" w:hAnsi="Times New Roman" w:cs="Times New Roman"/>
          <w:noProof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noProof/>
          <w:sz w:val="24"/>
          <w:szCs w:val="24"/>
        </w:rPr>
        <w:t>3.277.515,34 €</w:t>
      </w:r>
      <w:r w:rsidRPr="000F7AA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348A5F1" w14:textId="77777777" w:rsidR="00AA778F" w:rsidRPr="009A5E17" w:rsidRDefault="00AA778F" w:rsidP="00AA778F">
      <w:pPr>
        <w:pStyle w:val="Bezproreda"/>
        <w:tabs>
          <w:tab w:val="left" w:pos="851"/>
        </w:tabs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</w:pPr>
    </w:p>
    <w:p w14:paraId="6512CE9D" w14:textId="57AA244E" w:rsidR="00AA778F" w:rsidRPr="009550A9" w:rsidRDefault="00AA778F" w:rsidP="00AA778F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50A9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86946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>33.</w:t>
      </w:r>
      <w:r w:rsidRPr="009550A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550A9">
        <w:rPr>
          <w:rFonts w:ascii="Times New Roman" w:hAnsi="Times New Roman" w:cs="Times New Roman"/>
          <w:b/>
          <w:sz w:val="24"/>
          <w:szCs w:val="24"/>
          <w:lang w:eastAsia="hr-HR"/>
        </w:rPr>
        <w:t>Šifra</w:t>
      </w:r>
      <w:r w:rsidRPr="009550A9">
        <w:rPr>
          <w:rFonts w:ascii="Times New Roman" w:hAnsi="Times New Roman" w:cs="Times New Roman"/>
          <w:b/>
          <w:noProof/>
          <w:sz w:val="24"/>
          <w:szCs w:val="24"/>
        </w:rPr>
        <w:t xml:space="preserve"> 16 Potraživanja za prihode poslovanja 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nakon ispravka vrijednosti  u iznosu od </w:t>
      </w:r>
      <w:r>
        <w:rPr>
          <w:rFonts w:ascii="Times New Roman" w:hAnsi="Times New Roman" w:cs="Times New Roman"/>
          <w:noProof/>
          <w:sz w:val="24"/>
          <w:szCs w:val="24"/>
        </w:rPr>
        <w:t>332.998,56 €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2F9C">
        <w:rPr>
          <w:rFonts w:ascii="Times New Roman" w:hAnsi="Times New Roman" w:cs="Times New Roman"/>
          <w:noProof/>
          <w:sz w:val="24"/>
          <w:szCs w:val="24"/>
        </w:rPr>
        <w:t>o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dnose se na potraživanja za poreze u iznosu </w:t>
      </w:r>
      <w:r>
        <w:rPr>
          <w:rFonts w:ascii="Times New Roman" w:hAnsi="Times New Roman" w:cs="Times New Roman"/>
          <w:noProof/>
          <w:sz w:val="24"/>
          <w:szCs w:val="24"/>
        </w:rPr>
        <w:t>2.269,64 €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, potraživanja za prihode od imovine u iznosu od </w:t>
      </w:r>
      <w:r>
        <w:rPr>
          <w:rFonts w:ascii="Times New Roman" w:hAnsi="Times New Roman" w:cs="Times New Roman"/>
          <w:noProof/>
          <w:sz w:val="24"/>
          <w:szCs w:val="24"/>
        </w:rPr>
        <w:t>247.618,06 €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, potraživanje za prihode od prodaje proizvoda i roba, te pruženih usluga u iznosu od </w:t>
      </w:r>
      <w:r>
        <w:rPr>
          <w:rFonts w:ascii="Times New Roman" w:hAnsi="Times New Roman" w:cs="Times New Roman"/>
          <w:noProof/>
          <w:sz w:val="24"/>
          <w:szCs w:val="24"/>
        </w:rPr>
        <w:t>2.852,63 €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,  potraživanja za kazne upravne mjere i ostale prihode u iznosu od </w:t>
      </w:r>
      <w:r>
        <w:rPr>
          <w:rFonts w:ascii="Times New Roman" w:hAnsi="Times New Roman" w:cs="Times New Roman"/>
          <w:noProof/>
          <w:sz w:val="24"/>
          <w:szCs w:val="24"/>
        </w:rPr>
        <w:t>82.355,16 €</w:t>
      </w:r>
      <w:r w:rsidRPr="009550A9">
        <w:rPr>
          <w:rFonts w:ascii="Times New Roman" w:hAnsi="Times New Roman" w:cs="Times New Roman"/>
          <w:noProof/>
          <w:sz w:val="24"/>
          <w:szCs w:val="24"/>
        </w:rPr>
        <w:t xml:space="preserve"> koji se većinom odnose na potraživanja za stipendije. </w:t>
      </w:r>
      <w:r>
        <w:rPr>
          <w:rFonts w:ascii="Times New Roman" w:hAnsi="Times New Roman" w:cs="Times New Roman"/>
          <w:noProof/>
          <w:sz w:val="24"/>
          <w:szCs w:val="24"/>
        </w:rPr>
        <w:t>Ispravak vrijednosti potraživanja iznosi 6.063,95 €.</w:t>
      </w:r>
    </w:p>
    <w:p w14:paraId="1D8D427E" w14:textId="77777777" w:rsidR="00AA778F" w:rsidRPr="009550A9" w:rsidRDefault="00AA778F" w:rsidP="00AA778F">
      <w:pPr>
        <w:pStyle w:val="Bezproreda"/>
        <w:tabs>
          <w:tab w:val="left" w:pos="851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3C8D00" w14:textId="26754F9A" w:rsidR="00AA778F" w:rsidRPr="00374628" w:rsidRDefault="00486946" w:rsidP="00486946">
      <w:pPr>
        <w:pStyle w:val="Bezproreda"/>
        <w:tabs>
          <w:tab w:val="left" w:pos="709"/>
        </w:tabs>
        <w:ind w:left="426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A778F">
        <w:rPr>
          <w:rFonts w:ascii="Times New Roman" w:hAnsi="Times New Roman" w:cs="Times New Roman"/>
          <w:b/>
          <w:noProof/>
          <w:sz w:val="24"/>
          <w:szCs w:val="24"/>
        </w:rPr>
        <w:t>34</w:t>
      </w:r>
      <w:r w:rsidR="00AA778F" w:rsidRPr="009550A9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AA778F" w:rsidRPr="009550A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Šifra</w:t>
      </w:r>
      <w:r w:rsidR="00AA778F" w:rsidRPr="009550A9">
        <w:rPr>
          <w:rFonts w:ascii="Times New Roman" w:hAnsi="Times New Roman" w:cs="Times New Roman"/>
          <w:b/>
          <w:noProof/>
          <w:sz w:val="24"/>
          <w:szCs w:val="24"/>
        </w:rPr>
        <w:t xml:space="preserve"> B003 Obveze i vlastiti izvori </w:t>
      </w:r>
      <w:r w:rsidR="00AA778F" w:rsidRPr="00374628">
        <w:rPr>
          <w:rFonts w:ascii="Times New Roman" w:hAnsi="Times New Roman" w:cs="Times New Roman"/>
          <w:bCs/>
          <w:noProof/>
          <w:sz w:val="24"/>
          <w:szCs w:val="24"/>
        </w:rPr>
        <w:t>iznose</w:t>
      </w:r>
      <w:r w:rsidR="00AA778F" w:rsidRPr="009550A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A778F" w:rsidRPr="00374628">
        <w:rPr>
          <w:rFonts w:ascii="Times New Roman" w:hAnsi="Times New Roman" w:cs="Times New Roman"/>
          <w:bCs/>
          <w:noProof/>
          <w:sz w:val="24"/>
          <w:szCs w:val="24"/>
        </w:rPr>
        <w:t>27.345.912,19 €.</w:t>
      </w:r>
    </w:p>
    <w:p w14:paraId="60FA1FCD" w14:textId="77777777" w:rsidR="00AA778F" w:rsidRPr="00CA2983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A2DD67" w14:textId="374B3659" w:rsidR="00AA778F" w:rsidRPr="00CA2983" w:rsidRDefault="00486946" w:rsidP="00486946">
      <w:pPr>
        <w:pStyle w:val="Bezproreda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A778F">
        <w:rPr>
          <w:rFonts w:ascii="Times New Roman" w:hAnsi="Times New Roman" w:cs="Times New Roman"/>
          <w:b/>
          <w:noProof/>
          <w:sz w:val="24"/>
          <w:szCs w:val="24"/>
        </w:rPr>
        <w:t>35</w:t>
      </w:r>
      <w:r w:rsidR="00AA778F" w:rsidRPr="00CA2983">
        <w:rPr>
          <w:rFonts w:ascii="Times New Roman" w:hAnsi="Times New Roman" w:cs="Times New Roman"/>
          <w:b/>
          <w:noProof/>
          <w:sz w:val="24"/>
          <w:szCs w:val="24"/>
        </w:rPr>
        <w:t xml:space="preserve">.  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Šifra 2 </w:t>
      </w:r>
      <w:r w:rsidR="00AA778F" w:rsidRPr="00CA2983">
        <w:rPr>
          <w:rFonts w:ascii="Times New Roman" w:hAnsi="Times New Roman" w:cs="Times New Roman"/>
          <w:b/>
          <w:noProof/>
          <w:sz w:val="24"/>
          <w:szCs w:val="24"/>
        </w:rPr>
        <w:t>Obveze</w:t>
      </w:r>
      <w:r w:rsidR="00AA778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A778F" w:rsidRPr="00CA298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A778F" w:rsidRPr="00CA2983">
        <w:rPr>
          <w:rFonts w:ascii="Times New Roman" w:hAnsi="Times New Roman" w:cs="Times New Roman"/>
          <w:noProof/>
          <w:sz w:val="24"/>
          <w:szCs w:val="24"/>
        </w:rPr>
        <w:t xml:space="preserve">iznose </w:t>
      </w:r>
      <w:r w:rsidR="00AA778F">
        <w:rPr>
          <w:rFonts w:ascii="Times New Roman" w:hAnsi="Times New Roman" w:cs="Times New Roman"/>
          <w:noProof/>
          <w:sz w:val="24"/>
          <w:szCs w:val="24"/>
        </w:rPr>
        <w:t>5.093.499,41 €</w:t>
      </w:r>
      <w:r w:rsidR="00AA778F" w:rsidRPr="00CA2983">
        <w:rPr>
          <w:rFonts w:ascii="Times New Roman" w:hAnsi="Times New Roman" w:cs="Times New Roman"/>
          <w:noProof/>
          <w:sz w:val="24"/>
          <w:szCs w:val="24"/>
        </w:rPr>
        <w:t xml:space="preserve">, a odnose na obveze za  rashode  poslovanja u iznosu </w:t>
      </w:r>
      <w:r w:rsidR="00AA778F">
        <w:rPr>
          <w:rFonts w:ascii="Times New Roman" w:hAnsi="Times New Roman" w:cs="Times New Roman"/>
          <w:noProof/>
          <w:sz w:val="24"/>
          <w:szCs w:val="24"/>
        </w:rPr>
        <w:t>1.315.226,38 €, obveze za nabavu nefinancijske imovine  u iznosu od 309.998,47 €,</w:t>
      </w:r>
      <w:r w:rsidR="00AA778F" w:rsidRPr="00CA2983">
        <w:rPr>
          <w:rFonts w:ascii="Times New Roman" w:hAnsi="Times New Roman" w:cs="Times New Roman"/>
          <w:noProof/>
          <w:sz w:val="24"/>
          <w:szCs w:val="24"/>
        </w:rPr>
        <w:t xml:space="preserve"> te</w:t>
      </w:r>
      <w:r w:rsidR="00AA778F" w:rsidRPr="00CA2983">
        <w:rPr>
          <w:rFonts w:ascii="Times New Roman" w:hAnsi="Times New Roman" w:cs="Times New Roman"/>
          <w:sz w:val="24"/>
          <w:szCs w:val="24"/>
          <w:lang w:eastAsia="hr-HR"/>
        </w:rPr>
        <w:t xml:space="preserve"> obveze za kredite i zajmove u iznosu </w:t>
      </w:r>
      <w:r w:rsidR="00AA778F">
        <w:rPr>
          <w:rFonts w:ascii="Times New Roman" w:hAnsi="Times New Roman" w:cs="Times New Roman"/>
          <w:sz w:val="24"/>
          <w:szCs w:val="24"/>
          <w:lang w:eastAsia="hr-HR"/>
        </w:rPr>
        <w:t>3.468.274,56 €</w:t>
      </w:r>
      <w:r w:rsidR="00AA778F" w:rsidRPr="00CA298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114A1C4" w14:textId="77777777" w:rsidR="00AA778F" w:rsidRPr="00CA2983" w:rsidRDefault="00AA778F" w:rsidP="00486946">
      <w:pPr>
        <w:pStyle w:val="Bezprored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F8EC506" w14:textId="5E9D8D55" w:rsidR="00AA778F" w:rsidRPr="009A5E17" w:rsidRDefault="00486946" w:rsidP="00486946">
      <w:pPr>
        <w:pStyle w:val="Bezproreda"/>
        <w:ind w:left="426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EE12D0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="00AA778F" w:rsidRPr="00CA2983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>Šifra 9</w:t>
      </w:r>
      <w:r w:rsidR="00AA778F" w:rsidRPr="00CA298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Vlastiti izvori </w:t>
      </w:r>
      <w:r w:rsidR="00AA778F" w:rsidRPr="00CA2983">
        <w:rPr>
          <w:rFonts w:ascii="Times New Roman" w:hAnsi="Times New Roman" w:cs="Times New Roman"/>
          <w:sz w:val="24"/>
          <w:szCs w:val="24"/>
          <w:lang w:eastAsia="hr-HR"/>
        </w:rPr>
        <w:t xml:space="preserve"> iznose </w:t>
      </w:r>
      <w:r w:rsidR="00AA778F">
        <w:rPr>
          <w:rFonts w:ascii="Times New Roman" w:hAnsi="Times New Roman" w:cs="Times New Roman"/>
          <w:sz w:val="24"/>
          <w:szCs w:val="24"/>
          <w:lang w:eastAsia="hr-HR"/>
        </w:rPr>
        <w:t>22.252.412,78 €</w:t>
      </w:r>
      <w:r w:rsidR="00AA778F" w:rsidRPr="00CA298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3297BCD" w14:textId="77777777" w:rsidR="00AA778F" w:rsidRDefault="00AA778F" w:rsidP="00AA778F">
      <w:pPr>
        <w:pStyle w:val="Bezproreda"/>
        <w:tabs>
          <w:tab w:val="left" w:pos="851"/>
        </w:tabs>
        <w:ind w:left="426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p w14:paraId="797F54CA" w14:textId="1559FD24" w:rsidR="00AA778F" w:rsidRPr="00CA2983" w:rsidRDefault="00486946" w:rsidP="00486946">
      <w:pPr>
        <w:pStyle w:val="Bezproreda"/>
        <w:tabs>
          <w:tab w:val="left" w:pos="709"/>
        </w:tabs>
        <w:ind w:left="426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EE12D0">
        <w:rPr>
          <w:rFonts w:ascii="Times New Roman" w:hAnsi="Times New Roman" w:cs="Times New Roman"/>
          <w:b/>
          <w:sz w:val="24"/>
          <w:szCs w:val="24"/>
          <w:lang w:eastAsia="hr-HR"/>
        </w:rPr>
        <w:t>37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Šifra 996 </w:t>
      </w:r>
      <w:proofErr w:type="spellStart"/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>Izvanbilančni</w:t>
      </w:r>
      <w:proofErr w:type="spellEnd"/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zapisi </w:t>
      </w:r>
    </w:p>
    <w:p w14:paraId="24E4CA1D" w14:textId="77777777" w:rsidR="00AA778F" w:rsidRPr="00207B43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0F2736A0" w14:textId="77F9A24B" w:rsidR="00AA778F" w:rsidRPr="00B557DE" w:rsidRDefault="00486946" w:rsidP="00486946">
      <w:pPr>
        <w:pStyle w:val="Bezproreda"/>
        <w:tabs>
          <w:tab w:val="left" w:pos="709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EE12D0">
        <w:rPr>
          <w:rFonts w:ascii="Times New Roman" w:hAnsi="Times New Roman" w:cs="Times New Roman"/>
          <w:b/>
          <w:sz w:val="24"/>
          <w:szCs w:val="24"/>
          <w:lang w:eastAsia="hr-HR"/>
        </w:rPr>
        <w:t>38.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>Stanje danih suglasnosti</w:t>
      </w:r>
      <w:r w:rsidR="00AA77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 jamstava</w:t>
      </w:r>
      <w:r w:rsidR="00AA778F" w:rsidRPr="00CA2983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14:paraId="6E6760E1" w14:textId="77777777" w:rsidR="00AA778F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EFC7FE4" w14:textId="77777777" w:rsidR="00AA778F" w:rsidRDefault="00AA778F" w:rsidP="00AA778F">
      <w:pPr>
        <w:pStyle w:val="Bezproreda"/>
        <w:tabs>
          <w:tab w:val="left" w:pos="851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7C313E4" w14:textId="77777777" w:rsidR="00AA778F" w:rsidRDefault="00AA778F" w:rsidP="00AA778F">
      <w:pPr>
        <w:pStyle w:val="Bezproreda"/>
        <w:ind w:right="567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53959">
        <w:rPr>
          <w:noProof/>
        </w:rPr>
        <w:lastRenderedPageBreak/>
        <w:drawing>
          <wp:inline distT="0" distB="0" distL="0" distR="0" wp14:anchorId="0FD83BDA" wp14:editId="757CE199">
            <wp:extent cx="5760720" cy="191036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BEEF" w14:textId="77777777" w:rsidR="00AA778F" w:rsidRDefault="00AA778F" w:rsidP="00AA778F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94FBE00" w14:textId="77777777" w:rsidR="00AA778F" w:rsidRDefault="00AA778F" w:rsidP="00AA778F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  <w:r w:rsidRPr="00B557DE">
        <w:rPr>
          <w:rFonts w:ascii="Times New Roman" w:hAnsi="Times New Roman"/>
          <w:b/>
          <w:bCs/>
          <w:noProof/>
        </w:rPr>
        <w:t xml:space="preserve">         </w:t>
      </w:r>
    </w:p>
    <w:p w14:paraId="4338E469" w14:textId="77777777" w:rsidR="00AA778F" w:rsidRDefault="00AA778F" w:rsidP="00AA778F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</w:p>
    <w:p w14:paraId="6B82BDCF" w14:textId="2EFB2D4E" w:rsidR="00AA778F" w:rsidRPr="00B557DE" w:rsidRDefault="00EE12D0" w:rsidP="00AA778F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 xml:space="preserve">39. </w:t>
      </w:r>
      <w:r w:rsidR="00AA778F" w:rsidRPr="00B557DE">
        <w:rPr>
          <w:rFonts w:ascii="Times New Roman" w:hAnsi="Times New Roman"/>
          <w:b/>
          <w:bCs/>
          <w:noProof/>
        </w:rPr>
        <w:t>Stanje potencijalnih obveza po osnovi sudskih postupaka Bjelovarsko-bilogorsk</w:t>
      </w:r>
      <w:r w:rsidR="00AA778F">
        <w:rPr>
          <w:rFonts w:ascii="Times New Roman" w:hAnsi="Times New Roman"/>
          <w:b/>
          <w:bCs/>
          <w:noProof/>
        </w:rPr>
        <w:t>e</w:t>
      </w:r>
      <w:r w:rsidR="00AA778F" w:rsidRPr="00B557DE">
        <w:rPr>
          <w:rFonts w:ascii="Times New Roman" w:hAnsi="Times New Roman"/>
          <w:b/>
          <w:bCs/>
          <w:noProof/>
        </w:rPr>
        <w:t xml:space="preserve"> županij</w:t>
      </w:r>
      <w:r w:rsidR="00AA778F">
        <w:rPr>
          <w:rFonts w:ascii="Times New Roman" w:hAnsi="Times New Roman"/>
          <w:b/>
          <w:bCs/>
          <w:noProof/>
        </w:rPr>
        <w:t>e</w:t>
      </w:r>
    </w:p>
    <w:p w14:paraId="11B899E0" w14:textId="77777777" w:rsidR="00AA778F" w:rsidRPr="00B557DE" w:rsidRDefault="00AA778F" w:rsidP="00AA778F">
      <w:pPr>
        <w:pStyle w:val="Odlomakpopisa"/>
        <w:tabs>
          <w:tab w:val="center" w:pos="6663"/>
        </w:tabs>
        <w:ind w:left="0"/>
        <w:rPr>
          <w:rFonts w:ascii="Times New Roman" w:hAnsi="Times New Roman"/>
          <w:b/>
          <w:bCs/>
          <w:noProof/>
        </w:rPr>
      </w:pPr>
      <w:r w:rsidRPr="00B557DE">
        <w:rPr>
          <w:rFonts w:ascii="Times New Roman" w:hAnsi="Times New Roman"/>
          <w:b/>
          <w:bCs/>
          <w:noProof/>
        </w:rPr>
        <w:tab/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640"/>
        <w:gridCol w:w="1531"/>
        <w:gridCol w:w="3484"/>
      </w:tblGrid>
      <w:tr w:rsidR="00AA778F" w:rsidRPr="00B557DE" w14:paraId="1F984984" w14:textId="77777777" w:rsidTr="00705D8A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3DA99" w14:textId="77777777" w:rsidR="00AA778F" w:rsidRPr="00B557DE" w:rsidRDefault="00AA778F" w:rsidP="00705D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PARNICA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61093" w14:textId="77777777" w:rsidR="00AA778F" w:rsidRPr="00B557DE" w:rsidRDefault="00AA778F" w:rsidP="00705D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6ADF1" w14:textId="77777777" w:rsidR="00AA778F" w:rsidRPr="00B557DE" w:rsidRDefault="00AA778F" w:rsidP="00705D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UTUŽENI IZNOS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BEEE2" w14:textId="77777777" w:rsidR="00AA778F" w:rsidRPr="00B557DE" w:rsidRDefault="00AA778F" w:rsidP="00705D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NAPOMENA</w:t>
            </w:r>
          </w:p>
        </w:tc>
      </w:tr>
      <w:tr w:rsidR="00AA778F" w:rsidRPr="00B557DE" w14:paraId="636D5DED" w14:textId="77777777" w:rsidTr="00705D8A">
        <w:trPr>
          <w:trHeight w:val="3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918B5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PARNICA broj P-90/2014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A3BA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liječničke pogreške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71DD1" w14:textId="77777777" w:rsidR="00AA778F" w:rsidRPr="00B557DE" w:rsidRDefault="00AA778F" w:rsidP="00705D8A">
            <w:pPr>
              <w:ind w:left="-474" w:firstLine="474"/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106.443,69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AF84" w14:textId="77777777" w:rsidR="00AA778F" w:rsidRPr="00B557DE" w:rsidRDefault="00AA778F" w:rsidP="00705D8A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  <w:tr w:rsidR="00AA778F" w:rsidRPr="00B557DE" w14:paraId="290F385B" w14:textId="77777777" w:rsidTr="00705D8A">
        <w:trPr>
          <w:trHeight w:val="30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3A6A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PARNICA broj P-115/2014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2F53C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neadekvatne njege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6DB09" w14:textId="77777777" w:rsidR="00AA778F" w:rsidRPr="00B557DE" w:rsidRDefault="00AA778F" w:rsidP="00705D8A">
            <w:pPr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123.830,37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B2BF" w14:textId="77777777" w:rsidR="00AA778F" w:rsidRPr="00B557DE" w:rsidRDefault="00AA778F" w:rsidP="00705D8A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  <w:tr w:rsidR="00AA778F" w:rsidRPr="00B557DE" w14:paraId="5D50875F" w14:textId="77777777" w:rsidTr="00705D8A">
        <w:trPr>
          <w:trHeight w:val="61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1D559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PARNICA broj P-153/2014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28C74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naknada štete radi neadekvatne liječničke njege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FECE" w14:textId="77777777" w:rsidR="00AA778F" w:rsidRPr="00B557DE" w:rsidRDefault="00AA778F" w:rsidP="00705D8A">
            <w:pPr>
              <w:jc w:val="right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134.979,10</w:t>
            </w:r>
          </w:p>
          <w:p w14:paraId="0195F550" w14:textId="77777777" w:rsidR="00AA778F" w:rsidRPr="00B557DE" w:rsidRDefault="00AA778F" w:rsidP="00705D8A">
            <w:pPr>
              <w:jc w:val="right"/>
              <w:rPr>
                <w:rFonts w:ascii="Times New Roman" w:hAnsi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B4AF" w14:textId="77777777" w:rsidR="00AA778F" w:rsidRPr="00B557DE" w:rsidRDefault="00AA778F" w:rsidP="00705D8A">
            <w:pP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t>postupak u I stupnju  dovršen oslobađajućom presudom, protiv koje je izjavljena žalba</w:t>
            </w:r>
          </w:p>
        </w:tc>
      </w:tr>
      <w:tr w:rsidR="00AA778F" w:rsidRPr="00B557DE" w14:paraId="410CE322" w14:textId="77777777" w:rsidTr="00705D8A">
        <w:trPr>
          <w:trHeight w:val="301"/>
          <w:jc w:val="center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663F2B" w14:textId="77777777" w:rsidR="00AA778F" w:rsidRPr="00B557DE" w:rsidRDefault="00AA778F" w:rsidP="00705D8A">
            <w:pPr>
              <w:rPr>
                <w:rFonts w:ascii="Times New Roman" w:hAnsi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 w:rsidRPr="00B557DE">
              <w:rPr>
                <w:rFonts w:ascii="Times New Roman" w:hAnsi="Times New Roman"/>
                <w:b/>
                <w:i/>
                <w:noProof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57E5" w14:textId="77777777" w:rsidR="00AA778F" w:rsidRPr="00B557DE" w:rsidRDefault="00AA778F" w:rsidP="00705D8A">
            <w:pPr>
              <w:jc w:val="right"/>
              <w:rPr>
                <w:rFonts w:ascii="Times New Roman" w:hAnsi="Times New Roman"/>
                <w:b/>
                <w:bCs/>
                <w:i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18"/>
                <w:szCs w:val="18"/>
              </w:rPr>
              <w:t>365.253,16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CF05" w14:textId="77777777" w:rsidR="00AA778F" w:rsidRPr="00B557DE" w:rsidRDefault="00AA778F" w:rsidP="00705D8A">
            <w:pPr>
              <w:jc w:val="right"/>
              <w:rPr>
                <w:rFonts w:ascii="Times New Roman" w:hAnsi="Times New Roman"/>
                <w:i/>
                <w:noProof/>
                <w:color w:val="000000"/>
                <w:sz w:val="18"/>
                <w:szCs w:val="18"/>
              </w:rPr>
            </w:pPr>
          </w:p>
        </w:tc>
      </w:tr>
    </w:tbl>
    <w:p w14:paraId="267273FB" w14:textId="77777777" w:rsidR="00AA778F" w:rsidRPr="00B557DE" w:rsidRDefault="00AA778F" w:rsidP="00AA778F">
      <w:pPr>
        <w:pStyle w:val="Odlomakpopisa"/>
        <w:tabs>
          <w:tab w:val="center" w:pos="6663"/>
        </w:tabs>
        <w:ind w:left="0"/>
        <w:jc w:val="both"/>
        <w:rPr>
          <w:rFonts w:ascii="Times New Roman" w:hAnsi="Times New Roman"/>
          <w:b/>
          <w:bCs/>
          <w:noProof/>
        </w:rPr>
      </w:pPr>
      <w:r w:rsidRPr="00B557DE">
        <w:rPr>
          <w:rFonts w:ascii="Times New Roman" w:hAnsi="Times New Roman"/>
          <w:b/>
          <w:bCs/>
          <w:noProof/>
        </w:rPr>
        <w:tab/>
      </w:r>
    </w:p>
    <w:p w14:paraId="7B9DAF03" w14:textId="06BF0EE6" w:rsidR="00ED5D44" w:rsidRPr="00207B43" w:rsidRDefault="00ED5D44" w:rsidP="00D3462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  <w:lang w:eastAsia="hr-HR"/>
        </w:rPr>
      </w:pPr>
      <w:r w:rsidRPr="006E1BFB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Bilješke uz RAS- funkcijski </w:t>
      </w:r>
    </w:p>
    <w:p w14:paraId="6B5005B1" w14:textId="77777777" w:rsidR="00ED5D44" w:rsidRPr="00207B43" w:rsidRDefault="00ED5D44" w:rsidP="00BF5693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77F73E06" w14:textId="2BE257BE" w:rsidR="00ED5D44" w:rsidRDefault="008C373E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E1BFB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D5D44" w:rsidRPr="006E1BF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521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E252B">
        <w:rPr>
          <w:rFonts w:ascii="Times New Roman" w:hAnsi="Times New Roman" w:cs="Times New Roman"/>
          <w:b/>
          <w:sz w:val="24"/>
          <w:szCs w:val="24"/>
          <w:lang w:eastAsia="hr-HR"/>
        </w:rPr>
        <w:t>40</w:t>
      </w:r>
      <w:r w:rsidR="00361E07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45216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D5D44" w:rsidRPr="006E1BFB">
        <w:rPr>
          <w:rFonts w:ascii="Times New Roman" w:hAnsi="Times New Roman" w:cs="Times New Roman"/>
          <w:sz w:val="24"/>
          <w:szCs w:val="24"/>
          <w:lang w:eastAsia="hr-HR"/>
        </w:rPr>
        <w:t>U obrascu Ras–funkcijski iskazani su rashodi prema funkcijskoj klasifikaciji proračuna za izvještajno razdoblje prethodne i tekuće godine</w:t>
      </w:r>
      <w:r w:rsidR="009E188A" w:rsidRPr="006E1BF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20A5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4DE4317" w14:textId="2A91141A" w:rsidR="00020A55" w:rsidRPr="006E1BFB" w:rsidRDefault="00020A55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Najznačajnije odstupanje je na šiframa </w:t>
      </w:r>
      <w:r w:rsidR="0009229A">
        <w:rPr>
          <w:rFonts w:ascii="Times New Roman" w:hAnsi="Times New Roman" w:cs="Times New Roman"/>
          <w:sz w:val="24"/>
          <w:szCs w:val="24"/>
          <w:lang w:eastAsia="hr-HR"/>
        </w:rPr>
        <w:t>045,</w:t>
      </w:r>
      <w:r w:rsidR="0009229A" w:rsidRPr="0009229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9229A">
        <w:rPr>
          <w:rFonts w:ascii="Times New Roman" w:hAnsi="Times New Roman" w:cs="Times New Roman"/>
          <w:sz w:val="24"/>
          <w:szCs w:val="24"/>
          <w:lang w:eastAsia="hr-HR"/>
        </w:rPr>
        <w:t>a odnosi se na javnu uslugu prijevoza putnika u cestovnom prometu  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9229A">
        <w:rPr>
          <w:rFonts w:ascii="Times New Roman" w:hAnsi="Times New Roman" w:cs="Times New Roman"/>
          <w:sz w:val="24"/>
          <w:szCs w:val="24"/>
          <w:lang w:eastAsia="hr-HR"/>
        </w:rPr>
        <w:t>062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9229A">
        <w:rPr>
          <w:rFonts w:ascii="Times New Roman" w:hAnsi="Times New Roman" w:cs="Times New Roman"/>
          <w:sz w:val="24"/>
          <w:szCs w:val="24"/>
          <w:lang w:eastAsia="hr-HR"/>
        </w:rPr>
        <w:t xml:space="preserve"> što odnosi se na </w:t>
      </w:r>
      <w:proofErr w:type="spellStart"/>
      <w:r w:rsidR="0009229A">
        <w:rPr>
          <w:rFonts w:ascii="Times New Roman" w:hAnsi="Times New Roman" w:cs="Times New Roman"/>
          <w:sz w:val="24"/>
          <w:szCs w:val="24"/>
          <w:lang w:eastAsia="hr-HR"/>
        </w:rPr>
        <w:t>geoinformacijski</w:t>
      </w:r>
      <w:proofErr w:type="spellEnd"/>
      <w:r w:rsidR="0009229A">
        <w:rPr>
          <w:rFonts w:ascii="Times New Roman" w:hAnsi="Times New Roman" w:cs="Times New Roman"/>
          <w:sz w:val="24"/>
          <w:szCs w:val="24"/>
          <w:lang w:eastAsia="hr-HR"/>
        </w:rPr>
        <w:t xml:space="preserve"> sustav i sufinanciranje radova na obnovi termo ovojnice zgrade HZMO-a.</w:t>
      </w:r>
    </w:p>
    <w:p w14:paraId="63136D94" w14:textId="77777777" w:rsidR="00F1670C" w:rsidRPr="006E1BFB" w:rsidRDefault="00F1670C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715C247" w14:textId="6FE22501" w:rsidR="008E252B" w:rsidRPr="00F620B4" w:rsidRDefault="008E252B" w:rsidP="008E252B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ab/>
      </w:r>
      <w:r w:rsidRPr="00F620B4">
        <w:rPr>
          <w:rFonts w:ascii="Times New Roman" w:hAnsi="Times New Roman" w:cs="Times New Roman"/>
          <w:b/>
          <w:i/>
          <w:sz w:val="24"/>
          <w:szCs w:val="24"/>
          <w:lang w:eastAsia="hr-HR"/>
        </w:rPr>
        <w:t>Bilješke uz obrazac P-VRIO</w:t>
      </w:r>
    </w:p>
    <w:p w14:paraId="58CAEA85" w14:textId="77777777" w:rsidR="008E252B" w:rsidRPr="00207B43" w:rsidRDefault="008E252B" w:rsidP="008E252B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7B93CA27" w14:textId="774F7D21" w:rsidR="008E252B" w:rsidRPr="00F620B4" w:rsidRDefault="008E252B" w:rsidP="008E252B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0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41.</w:t>
      </w:r>
      <w:r w:rsidRPr="00F620B4">
        <w:rPr>
          <w:rFonts w:ascii="Times New Roman" w:hAnsi="Times New Roman" w:cs="Times New Roman"/>
          <w:b/>
          <w:sz w:val="24"/>
          <w:szCs w:val="24"/>
        </w:rPr>
        <w:t xml:space="preserve"> Šifra 9151 Promjene u vrijednosti i obujmu imovine</w:t>
      </w:r>
    </w:p>
    <w:p w14:paraId="6FBF3233" w14:textId="77777777" w:rsidR="008E252B" w:rsidRPr="00207B43" w:rsidRDefault="008E252B" w:rsidP="008E252B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4F5CE6F" w14:textId="3630493A" w:rsidR="008E252B" w:rsidRPr="00207B43" w:rsidRDefault="008E252B" w:rsidP="008E252B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highlight w:val="lightGray"/>
        </w:rPr>
      </w:pPr>
      <w:r w:rsidRPr="00CE0FE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E0FEF">
        <w:rPr>
          <w:rFonts w:ascii="Times New Roman" w:hAnsi="Times New Roman" w:cs="Times New Roman"/>
          <w:noProof/>
          <w:sz w:val="24"/>
          <w:szCs w:val="24"/>
        </w:rPr>
        <w:t xml:space="preserve">Iznos </w:t>
      </w:r>
      <w:r>
        <w:rPr>
          <w:rFonts w:ascii="Times New Roman" w:hAnsi="Times New Roman" w:cs="Times New Roman"/>
          <w:noProof/>
          <w:sz w:val="24"/>
          <w:szCs w:val="24"/>
        </w:rPr>
        <w:t>povećanja u iznosu od 6.423</w:t>
      </w:r>
      <w:r w:rsidR="008C424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209,61 € </w:t>
      </w:r>
      <w:r w:rsidRPr="00CE0FEF">
        <w:rPr>
          <w:rFonts w:ascii="Times New Roman" w:hAnsi="Times New Roman" w:cs="Times New Roman"/>
          <w:noProof/>
          <w:sz w:val="24"/>
          <w:szCs w:val="24"/>
        </w:rPr>
        <w:t>odnosi se 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uknjižavanje i prijenos prava vlasništva </w:t>
      </w:r>
      <w:r w:rsidR="00D63130">
        <w:rPr>
          <w:rFonts w:ascii="Times New Roman" w:hAnsi="Times New Roman" w:cs="Times New Roman"/>
          <w:noProof/>
          <w:sz w:val="24"/>
          <w:szCs w:val="24"/>
        </w:rPr>
        <w:t>zgrade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Dom</w:t>
      </w:r>
      <w:r w:rsidR="00D63130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za starije osobe Bjelovar. Uknjiženo je ze</w:t>
      </w:r>
      <w:r w:rsidR="00D63130">
        <w:rPr>
          <w:rFonts w:ascii="Times New Roman" w:hAnsi="Times New Roman" w:cs="Times New Roman"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>ljište na Silbi u iznosu od 51.000,00 € te zgrada Glazbene škole V. Lisinski Bjelovar u iznosu od 29.668,08 €. Smanjenje imovine u iznosu od 380,42</w:t>
      </w:r>
      <w:r w:rsidR="00D63130">
        <w:rPr>
          <w:rFonts w:ascii="Times New Roman" w:hAnsi="Times New Roman" w:cs="Times New Roman"/>
          <w:noProof/>
          <w:sz w:val="24"/>
          <w:szCs w:val="24"/>
        </w:rPr>
        <w:t xml:space="preserve"> €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odnosi se na otpis i rashodovanje opreme.</w:t>
      </w:r>
    </w:p>
    <w:p w14:paraId="7B5FBB47" w14:textId="64FF717A" w:rsidR="00126344" w:rsidRDefault="00126344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47063858" w14:textId="77777777" w:rsidR="008E252B" w:rsidRPr="00207B43" w:rsidRDefault="008E252B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22A07DF1" w14:textId="77777777" w:rsidR="00F1670C" w:rsidRPr="00FC4B5E" w:rsidRDefault="00FC4B5E" w:rsidP="00BF5693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ab/>
      </w:r>
      <w:r w:rsidR="00F1670C" w:rsidRPr="00FC4B5E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Bilješka uz </w:t>
      </w:r>
      <w:r w:rsidR="00126344" w:rsidRPr="00FC4B5E">
        <w:rPr>
          <w:rFonts w:ascii="Times New Roman" w:hAnsi="Times New Roman" w:cs="Times New Roman"/>
          <w:b/>
          <w:i/>
          <w:sz w:val="24"/>
          <w:szCs w:val="24"/>
          <w:lang w:eastAsia="hr-HR"/>
        </w:rPr>
        <w:t>obrazac OBVEZE</w:t>
      </w:r>
    </w:p>
    <w:p w14:paraId="020C56CE" w14:textId="77777777" w:rsidR="00CC2265" w:rsidRPr="00207B43" w:rsidRDefault="00CC2265" w:rsidP="00BF5693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eastAsia="hr-HR"/>
        </w:rPr>
      </w:pPr>
    </w:p>
    <w:p w14:paraId="2E6ABE8E" w14:textId="47847A95" w:rsidR="00CC2265" w:rsidRPr="00207B43" w:rsidRDefault="003539C9" w:rsidP="003539C9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  <w:lang w:eastAsia="hr-HR"/>
        </w:rPr>
      </w:pPr>
      <w:r w:rsidRPr="00C547FE">
        <w:rPr>
          <w:rFonts w:ascii="Times New Roman" w:hAnsi="Times New Roman" w:cs="Times New Roman"/>
          <w:b/>
          <w:sz w:val="24"/>
          <w:szCs w:val="24"/>
        </w:rPr>
        <w:tab/>
      </w:r>
      <w:r w:rsidR="008E252B">
        <w:rPr>
          <w:rFonts w:ascii="Times New Roman" w:hAnsi="Times New Roman" w:cs="Times New Roman"/>
          <w:b/>
          <w:sz w:val="24"/>
          <w:szCs w:val="24"/>
        </w:rPr>
        <w:t>42</w:t>
      </w:r>
      <w:r w:rsidR="004521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149" w:rsidRPr="00C547FE">
        <w:rPr>
          <w:rFonts w:ascii="Times New Roman" w:hAnsi="Times New Roman" w:cs="Times New Roman"/>
          <w:b/>
          <w:sz w:val="24"/>
          <w:szCs w:val="24"/>
        </w:rPr>
        <w:t xml:space="preserve"> Šifra </w:t>
      </w:r>
      <w:r w:rsidR="008C373E" w:rsidRPr="00C547FE">
        <w:rPr>
          <w:rFonts w:ascii="Times New Roman" w:hAnsi="Times New Roman" w:cs="Times New Roman"/>
          <w:b/>
          <w:sz w:val="24"/>
          <w:szCs w:val="24"/>
        </w:rPr>
        <w:t>V006</w:t>
      </w:r>
      <w:r w:rsidR="00F01149" w:rsidRPr="00C5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265" w:rsidRPr="00C547FE">
        <w:rPr>
          <w:rFonts w:ascii="Times New Roman" w:hAnsi="Times New Roman" w:cs="Times New Roman"/>
          <w:b/>
          <w:sz w:val="24"/>
          <w:szCs w:val="24"/>
          <w:lang w:eastAsia="hr-HR"/>
        </w:rPr>
        <w:t>Stanje obveza na kraju izvještajnog razdoblja</w:t>
      </w:r>
      <w:r w:rsidR="00CC2265" w:rsidRPr="00C547FE">
        <w:rPr>
          <w:rFonts w:ascii="Times New Roman" w:hAnsi="Times New Roman" w:cs="Times New Roman"/>
          <w:sz w:val="24"/>
          <w:szCs w:val="24"/>
          <w:lang w:eastAsia="hr-HR"/>
        </w:rPr>
        <w:t xml:space="preserve"> iznosi </w:t>
      </w:r>
      <w:r w:rsidR="00593181">
        <w:rPr>
          <w:rFonts w:ascii="Times New Roman" w:hAnsi="Times New Roman" w:cs="Times New Roman"/>
          <w:sz w:val="24"/>
          <w:szCs w:val="24"/>
          <w:lang w:eastAsia="hr-HR"/>
        </w:rPr>
        <w:t>5.093.499,41</w:t>
      </w:r>
      <w:r w:rsidR="00632A97" w:rsidRPr="00C547F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93181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8C373E" w:rsidRPr="003501A5">
        <w:rPr>
          <w:rFonts w:ascii="Times New Roman" w:hAnsi="Times New Roman" w:cs="Times New Roman"/>
          <w:sz w:val="24"/>
          <w:szCs w:val="24"/>
          <w:lang w:eastAsia="hr-HR"/>
        </w:rPr>
        <w:t xml:space="preserve">, od čega su dospjele u iznosu </w:t>
      </w:r>
      <w:r w:rsidR="00593181">
        <w:rPr>
          <w:rFonts w:ascii="Times New Roman" w:hAnsi="Times New Roman" w:cs="Times New Roman"/>
          <w:sz w:val="24"/>
          <w:szCs w:val="24"/>
          <w:lang w:eastAsia="hr-HR"/>
        </w:rPr>
        <w:t>5.120,22 €</w:t>
      </w:r>
      <w:r w:rsidR="008C373E" w:rsidRPr="003501A5">
        <w:rPr>
          <w:rFonts w:ascii="Times New Roman" w:hAnsi="Times New Roman" w:cs="Times New Roman"/>
          <w:sz w:val="24"/>
          <w:szCs w:val="24"/>
          <w:lang w:eastAsia="hr-HR"/>
        </w:rPr>
        <w:t xml:space="preserve"> , a nedospjele </w:t>
      </w:r>
      <w:r w:rsidR="00593181">
        <w:rPr>
          <w:rFonts w:ascii="Times New Roman" w:hAnsi="Times New Roman" w:cs="Times New Roman"/>
          <w:sz w:val="24"/>
          <w:szCs w:val="24"/>
          <w:lang w:eastAsia="hr-HR"/>
        </w:rPr>
        <w:t>5.088.379,19</w:t>
      </w:r>
      <w:r w:rsidR="003501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8C373E" w:rsidRPr="003501A5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74D2040" w14:textId="3884CBE5" w:rsidR="00D63130" w:rsidRPr="00EA7D55" w:rsidRDefault="007E5E05" w:rsidP="00D63130">
      <w:pPr>
        <w:pStyle w:val="Bezproreda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A7D55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Dospjele obveze </w:t>
      </w:r>
      <w:r w:rsidR="00D63130">
        <w:rPr>
          <w:rFonts w:ascii="Times New Roman" w:hAnsi="Times New Roman" w:cs="Times New Roman"/>
          <w:sz w:val="24"/>
          <w:szCs w:val="24"/>
          <w:lang w:eastAsia="hr-HR"/>
        </w:rPr>
        <w:t xml:space="preserve">u iznosu 4.987,50 € </w:t>
      </w:r>
      <w:r w:rsidR="004A6761" w:rsidRPr="00EA7D55">
        <w:rPr>
          <w:rFonts w:ascii="Times New Roman" w:hAnsi="Times New Roman" w:cs="Times New Roman"/>
          <w:sz w:val="24"/>
          <w:szCs w:val="24"/>
          <w:lang w:eastAsia="hr-HR"/>
        </w:rPr>
        <w:t xml:space="preserve">odnose na </w:t>
      </w:r>
      <w:r w:rsidR="00117DF3" w:rsidRPr="00EA7D55">
        <w:rPr>
          <w:rFonts w:ascii="Times New Roman" w:hAnsi="Times New Roman" w:cs="Times New Roman"/>
          <w:sz w:val="24"/>
          <w:szCs w:val="24"/>
          <w:lang w:eastAsia="hr-HR"/>
        </w:rPr>
        <w:t>račun za</w:t>
      </w:r>
      <w:r w:rsidR="00EE395F">
        <w:rPr>
          <w:rFonts w:ascii="Times New Roman" w:hAnsi="Times New Roman" w:cs="Times New Roman"/>
          <w:sz w:val="24"/>
          <w:szCs w:val="24"/>
          <w:lang w:eastAsia="hr-HR"/>
        </w:rPr>
        <w:t xml:space="preserve"> klima uređaje</w:t>
      </w:r>
      <w:r w:rsidR="005374E1">
        <w:rPr>
          <w:rFonts w:ascii="Times New Roman" w:hAnsi="Times New Roman" w:cs="Times New Roman"/>
          <w:sz w:val="24"/>
          <w:szCs w:val="24"/>
          <w:lang w:eastAsia="hr-HR"/>
        </w:rPr>
        <w:t xml:space="preserve"> za OŠ Mate Lovraka V. Grđevac</w:t>
      </w:r>
      <w:r w:rsidR="00D63130">
        <w:rPr>
          <w:rFonts w:ascii="Times New Roman" w:hAnsi="Times New Roman" w:cs="Times New Roman"/>
          <w:sz w:val="24"/>
          <w:szCs w:val="24"/>
          <w:lang w:eastAsia="hr-HR"/>
        </w:rPr>
        <w:t xml:space="preserve"> u sklopu projekta uvođenja cjelodnevne nastave.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63130"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="00EF1490">
        <w:rPr>
          <w:rFonts w:ascii="Times New Roman" w:hAnsi="Times New Roman" w:cs="Times New Roman"/>
          <w:sz w:val="24"/>
          <w:szCs w:val="24"/>
          <w:lang w:eastAsia="hr-HR"/>
        </w:rPr>
        <w:t>bog načina</w:t>
      </w:r>
      <w:r w:rsidR="00D63130">
        <w:rPr>
          <w:rFonts w:ascii="Times New Roman" w:hAnsi="Times New Roman" w:cs="Times New Roman"/>
          <w:sz w:val="24"/>
          <w:szCs w:val="24"/>
          <w:lang w:eastAsia="hr-HR"/>
        </w:rPr>
        <w:t xml:space="preserve"> knjiženja i</w:t>
      </w:r>
      <w:r w:rsidR="00EF1490">
        <w:rPr>
          <w:rFonts w:ascii="Times New Roman" w:hAnsi="Times New Roman" w:cs="Times New Roman"/>
          <w:sz w:val="24"/>
          <w:szCs w:val="24"/>
          <w:lang w:eastAsia="hr-HR"/>
        </w:rPr>
        <w:t xml:space="preserve"> zatvaranja obveza</w:t>
      </w:r>
      <w:r w:rsidR="00D63130">
        <w:rPr>
          <w:rFonts w:ascii="Times New Roman" w:hAnsi="Times New Roman" w:cs="Times New Roman"/>
          <w:sz w:val="24"/>
          <w:szCs w:val="24"/>
          <w:lang w:eastAsia="hr-HR"/>
        </w:rPr>
        <w:t xml:space="preserve"> prema uputama Ministarstva znanosti, obrazovanja i mladih, račun je evidentiran kod Županije a prema obavijesti Ministarstva obveza je podmirena 5. veljače 2025. godine. Iznos od 132,72 € odnosi se na naknadu za novorođenče, koja je isplaćena u valuti ali je zbog nenajavljenog prihoda Fini uplata vraćena Županiji a obveza je ostala otvorena.</w:t>
      </w:r>
    </w:p>
    <w:p w14:paraId="07FD3A9B" w14:textId="34F042E7" w:rsidR="00E24A81" w:rsidRPr="00CC4961" w:rsidRDefault="00E24A81" w:rsidP="00BF5693">
      <w:pPr>
        <w:pStyle w:val="Bezproreda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C4961">
        <w:rPr>
          <w:rFonts w:ascii="Times New Roman" w:hAnsi="Times New Roman" w:cs="Times New Roman"/>
          <w:sz w:val="24"/>
          <w:szCs w:val="24"/>
          <w:lang w:eastAsia="hr-HR"/>
        </w:rPr>
        <w:t>Nedospjele obveze najvećim dijelom se odnose na obveze za financijsku imovinu, krediti za 4 školsko-sportske dvorane</w:t>
      </w:r>
      <w:r w:rsidR="00A400F6" w:rsidRPr="00CC496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>2.364.823,13</w:t>
      </w:r>
      <w:r w:rsidR="00CC496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1E6EF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BD1942" w:rsidRPr="00CC4961">
        <w:rPr>
          <w:rFonts w:ascii="Times New Roman" w:hAnsi="Times New Roman" w:cs="Times New Roman"/>
          <w:sz w:val="24"/>
          <w:szCs w:val="24"/>
          <w:lang w:eastAsia="hr-HR"/>
        </w:rPr>
        <w:t xml:space="preserve">kredit Ministarstva poljoprivrede </w:t>
      </w:r>
      <w:r w:rsidR="00CC4961">
        <w:rPr>
          <w:rFonts w:ascii="Times New Roman" w:hAnsi="Times New Roman" w:cs="Times New Roman"/>
          <w:sz w:val="24"/>
          <w:szCs w:val="24"/>
          <w:lang w:eastAsia="hr-HR"/>
        </w:rPr>
        <w:t>u iznosu</w:t>
      </w:r>
      <w:r w:rsidR="00D91008" w:rsidRPr="00CC496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709ED" w:rsidRPr="006709ED">
        <w:rPr>
          <w:rFonts w:ascii="Times New Roman" w:hAnsi="Times New Roman" w:cs="Times New Roman"/>
          <w:sz w:val="24"/>
          <w:szCs w:val="24"/>
          <w:lang w:eastAsia="hr-HR"/>
        </w:rPr>
        <w:t>1.103.084,66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 xml:space="preserve"> € </w:t>
      </w:r>
      <w:r w:rsidR="00BD1942" w:rsidRPr="00CC4961">
        <w:rPr>
          <w:rFonts w:ascii="Times New Roman" w:hAnsi="Times New Roman" w:cs="Times New Roman"/>
          <w:sz w:val="24"/>
          <w:szCs w:val="24"/>
          <w:lang w:eastAsia="hr-HR"/>
        </w:rPr>
        <w:t>te obvezu za povrat namirenja</w:t>
      </w:r>
      <w:r w:rsidR="00634C89" w:rsidRPr="00CC4961">
        <w:rPr>
          <w:rFonts w:ascii="Times New Roman" w:hAnsi="Times New Roman" w:cs="Times New Roman"/>
          <w:sz w:val="24"/>
          <w:szCs w:val="24"/>
          <w:lang w:eastAsia="hr-HR"/>
        </w:rPr>
        <w:t xml:space="preserve"> duga po</w:t>
      </w:r>
      <w:r w:rsidR="00D91008" w:rsidRPr="00CC4961">
        <w:rPr>
          <w:rFonts w:ascii="Times New Roman" w:hAnsi="Times New Roman" w:cs="Times New Roman"/>
          <w:sz w:val="24"/>
          <w:szCs w:val="24"/>
          <w:lang w:eastAsia="hr-HR"/>
        </w:rPr>
        <w:t xml:space="preserve"> godišnjoj prijavi poreza na dohodak 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>366,67</w:t>
      </w:r>
      <w:r w:rsidR="00C15112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6709ED">
        <w:rPr>
          <w:rFonts w:ascii="Times New Roman" w:hAnsi="Times New Roman" w:cs="Times New Roman"/>
          <w:sz w:val="24"/>
          <w:szCs w:val="24"/>
          <w:lang w:eastAsia="hr-HR"/>
        </w:rPr>
        <w:t>€</w:t>
      </w:r>
      <w:r w:rsidR="00E66E14" w:rsidRPr="00CC496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8BE0568" w14:textId="77777777" w:rsidR="008C373E" w:rsidRPr="00207B43" w:rsidRDefault="008C373E" w:rsidP="00BF5693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  <w:lang w:eastAsia="hr-HR"/>
        </w:rPr>
      </w:pPr>
      <w:bookmarkStart w:id="2" w:name="_GoBack"/>
      <w:bookmarkEnd w:id="2"/>
    </w:p>
    <w:p w14:paraId="4CE229FE" w14:textId="77777777" w:rsidR="00D073F5" w:rsidRPr="00F620B4" w:rsidRDefault="00D073F5" w:rsidP="00BF5693">
      <w:pPr>
        <w:pStyle w:val="Bezprored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620B4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55080BDD" w14:textId="0EF94327" w:rsidR="00C7314D" w:rsidRPr="00B557DE" w:rsidRDefault="00FE069B" w:rsidP="00486946">
      <w:pPr>
        <w:pStyle w:val="Bezproreda"/>
        <w:tabs>
          <w:tab w:val="left" w:pos="567"/>
        </w:tabs>
        <w:jc w:val="both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ab/>
      </w:r>
      <w:r w:rsidR="00C7314D" w:rsidRPr="00B557DE">
        <w:rPr>
          <w:rFonts w:ascii="Times New Roman" w:hAnsi="Times New Roman"/>
          <w:b/>
          <w:bCs/>
          <w:noProof/>
        </w:rPr>
        <w:tab/>
      </w:r>
    </w:p>
    <w:p w14:paraId="37298B1B" w14:textId="77777777" w:rsidR="000C59D8" w:rsidRPr="00B557DE" w:rsidRDefault="000C59D8" w:rsidP="00DA7183">
      <w:pPr>
        <w:pStyle w:val="Bezproreda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CA65D9" w14:textId="77777777" w:rsidR="00EA6F27" w:rsidRDefault="00B81069" w:rsidP="00B81069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  <w:r w:rsidRPr="00B557DE">
        <w:rPr>
          <w:rFonts w:ascii="Times New Roman" w:hAnsi="Times New Roman" w:cs="Times New Roman"/>
          <w:b/>
          <w:lang w:eastAsia="hr-HR"/>
        </w:rPr>
        <w:tab/>
      </w:r>
      <w:r w:rsidR="00EA6F27">
        <w:rPr>
          <w:rFonts w:ascii="Times New Roman" w:hAnsi="Times New Roman" w:cs="Times New Roman"/>
          <w:b/>
          <w:lang w:eastAsia="hr-HR"/>
        </w:rPr>
        <w:t>SLUŽBENICA KOJA PRIVREMENO</w:t>
      </w:r>
    </w:p>
    <w:p w14:paraId="22B203E9" w14:textId="77777777" w:rsidR="00B81069" w:rsidRPr="00B557DE" w:rsidRDefault="00EA6F27" w:rsidP="00B81069">
      <w:pPr>
        <w:pStyle w:val="Bezproreda"/>
        <w:tabs>
          <w:tab w:val="center" w:pos="6521"/>
        </w:tabs>
        <w:jc w:val="both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 xml:space="preserve"> </w:t>
      </w:r>
      <w:r>
        <w:rPr>
          <w:rFonts w:ascii="Times New Roman" w:hAnsi="Times New Roman" w:cs="Times New Roman"/>
          <w:b/>
          <w:lang w:eastAsia="hr-HR"/>
        </w:rPr>
        <w:tab/>
        <w:t>OBAVLJA DUŽNOST PROČELNICE</w:t>
      </w:r>
    </w:p>
    <w:p w14:paraId="224CBF76" w14:textId="33E031B0" w:rsidR="00EA6F27" w:rsidRPr="00EA6F27" w:rsidRDefault="00EA6F27" w:rsidP="00EA6F27">
      <w:pPr>
        <w:rPr>
          <w:rFonts w:ascii="Helvetica" w:hAnsi="Helvetica"/>
          <w:b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 w:rsidR="009F5995" w:rsidRPr="00B557DE">
        <w:rPr>
          <w:rFonts w:ascii="Times New Roman" w:hAnsi="Times New Roman" w:cs="Times New Roman"/>
          <w:lang w:eastAsia="hr-HR"/>
        </w:rPr>
        <w:tab/>
      </w:r>
      <w:r w:rsidRPr="00EA6F27">
        <w:rPr>
          <w:rFonts w:ascii="Times New Roman" w:hAnsi="Times New Roman" w:cs="Times New Roman"/>
          <w:b/>
          <w:lang w:eastAsia="hr-HR"/>
        </w:rPr>
        <w:t xml:space="preserve">          Sanja Feher, </w:t>
      </w:r>
      <w:proofErr w:type="spellStart"/>
      <w:r w:rsidRPr="00EA6F27">
        <w:rPr>
          <w:rFonts w:ascii="Times New Roman" w:hAnsi="Times New Roman" w:cs="Times New Roman"/>
          <w:b/>
          <w:lang w:eastAsia="hr-HR"/>
        </w:rPr>
        <w:t>mag.oec</w:t>
      </w:r>
      <w:proofErr w:type="spellEnd"/>
      <w:r w:rsidRPr="00EA6F27">
        <w:rPr>
          <w:rFonts w:ascii="Times New Roman" w:hAnsi="Times New Roman" w:cs="Times New Roman"/>
          <w:b/>
          <w:lang w:eastAsia="hr-HR"/>
        </w:rPr>
        <w:t>.</w:t>
      </w:r>
      <w:r w:rsidR="00217508">
        <w:rPr>
          <w:rFonts w:ascii="Times New Roman" w:hAnsi="Times New Roman" w:cs="Times New Roman"/>
          <w:b/>
          <w:lang w:eastAsia="hr-HR"/>
        </w:rPr>
        <w:t>, v. r.</w:t>
      </w:r>
    </w:p>
    <w:p w14:paraId="7559E615" w14:textId="77777777" w:rsidR="00B81069" w:rsidRPr="00B81069" w:rsidRDefault="00B81069" w:rsidP="00B81069">
      <w:pPr>
        <w:pStyle w:val="Bezproreda"/>
        <w:tabs>
          <w:tab w:val="left" w:pos="851"/>
          <w:tab w:val="center" w:pos="1985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</w:p>
    <w:sectPr w:rsidR="00B81069" w:rsidRPr="00B81069" w:rsidSect="00486946">
      <w:footerReference w:type="default" r:id="rId13"/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A7A9" w14:textId="77777777" w:rsidR="00B92750" w:rsidRDefault="00B92750" w:rsidP="009F5995">
      <w:pPr>
        <w:spacing w:after="0" w:line="240" w:lineRule="auto"/>
      </w:pPr>
      <w:r>
        <w:separator/>
      </w:r>
    </w:p>
  </w:endnote>
  <w:endnote w:type="continuationSeparator" w:id="0">
    <w:p w14:paraId="5F96DB96" w14:textId="77777777" w:rsidR="00B92750" w:rsidRDefault="00B92750" w:rsidP="009F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568318"/>
      <w:docPartObj>
        <w:docPartGallery w:val="Page Numbers (Bottom of Page)"/>
        <w:docPartUnique/>
      </w:docPartObj>
    </w:sdtPr>
    <w:sdtEndPr/>
    <w:sdtContent>
      <w:p w14:paraId="7AF7BCEE" w14:textId="77777777" w:rsidR="009F5995" w:rsidRDefault="009F599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7E150" w14:textId="77777777" w:rsidR="009F5995" w:rsidRDefault="009F59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791A5" w14:textId="77777777" w:rsidR="00B92750" w:rsidRDefault="00B92750" w:rsidP="009F5995">
      <w:pPr>
        <w:spacing w:after="0" w:line="240" w:lineRule="auto"/>
      </w:pPr>
      <w:r>
        <w:separator/>
      </w:r>
    </w:p>
  </w:footnote>
  <w:footnote w:type="continuationSeparator" w:id="0">
    <w:p w14:paraId="389FEA76" w14:textId="77777777" w:rsidR="00B92750" w:rsidRDefault="00B92750" w:rsidP="009F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96"/>
    <w:multiLevelType w:val="hybridMultilevel"/>
    <w:tmpl w:val="E34EE4DC"/>
    <w:lvl w:ilvl="0" w:tplc="475E6F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B05"/>
    <w:multiLevelType w:val="hybridMultilevel"/>
    <w:tmpl w:val="538A6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42ABA"/>
    <w:multiLevelType w:val="hybridMultilevel"/>
    <w:tmpl w:val="477A7038"/>
    <w:lvl w:ilvl="0" w:tplc="9F807AB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5DA003E"/>
    <w:multiLevelType w:val="hybridMultilevel"/>
    <w:tmpl w:val="90AC7B92"/>
    <w:lvl w:ilvl="0" w:tplc="52A61EC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645B1E"/>
    <w:multiLevelType w:val="hybridMultilevel"/>
    <w:tmpl w:val="A0742278"/>
    <w:lvl w:ilvl="0" w:tplc="9B9AF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6B0E"/>
    <w:multiLevelType w:val="hybridMultilevel"/>
    <w:tmpl w:val="ED0A1F00"/>
    <w:lvl w:ilvl="0" w:tplc="52001DF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A1086"/>
    <w:multiLevelType w:val="hybridMultilevel"/>
    <w:tmpl w:val="03540654"/>
    <w:lvl w:ilvl="0" w:tplc="0346F002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E9C2B7C"/>
    <w:multiLevelType w:val="hybridMultilevel"/>
    <w:tmpl w:val="44CC9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44DA9"/>
    <w:multiLevelType w:val="hybridMultilevel"/>
    <w:tmpl w:val="2BD2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A4F57"/>
    <w:multiLevelType w:val="hybridMultilevel"/>
    <w:tmpl w:val="1068B6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80594"/>
    <w:multiLevelType w:val="hybridMultilevel"/>
    <w:tmpl w:val="3E2EC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BF"/>
    <w:rsid w:val="000002B2"/>
    <w:rsid w:val="0000036F"/>
    <w:rsid w:val="000004B8"/>
    <w:rsid w:val="00013567"/>
    <w:rsid w:val="00016333"/>
    <w:rsid w:val="00020A55"/>
    <w:rsid w:val="00033587"/>
    <w:rsid w:val="000417FF"/>
    <w:rsid w:val="000468A0"/>
    <w:rsid w:val="00055379"/>
    <w:rsid w:val="0005581B"/>
    <w:rsid w:val="00060802"/>
    <w:rsid w:val="00061A32"/>
    <w:rsid w:val="000637CF"/>
    <w:rsid w:val="00076F32"/>
    <w:rsid w:val="000822AF"/>
    <w:rsid w:val="000910FF"/>
    <w:rsid w:val="0009229A"/>
    <w:rsid w:val="00093611"/>
    <w:rsid w:val="000B166D"/>
    <w:rsid w:val="000B325B"/>
    <w:rsid w:val="000B3398"/>
    <w:rsid w:val="000B7812"/>
    <w:rsid w:val="000C0D60"/>
    <w:rsid w:val="000C234C"/>
    <w:rsid w:val="000C59D8"/>
    <w:rsid w:val="000D10CC"/>
    <w:rsid w:val="000D1A1B"/>
    <w:rsid w:val="000E02C2"/>
    <w:rsid w:val="000F092F"/>
    <w:rsid w:val="000F5051"/>
    <w:rsid w:val="000F64C6"/>
    <w:rsid w:val="000F7AA0"/>
    <w:rsid w:val="00105584"/>
    <w:rsid w:val="00105E68"/>
    <w:rsid w:val="00111B17"/>
    <w:rsid w:val="00117DF3"/>
    <w:rsid w:val="00122557"/>
    <w:rsid w:val="00123DDF"/>
    <w:rsid w:val="00126344"/>
    <w:rsid w:val="00133322"/>
    <w:rsid w:val="00136BA6"/>
    <w:rsid w:val="0013779E"/>
    <w:rsid w:val="00140A24"/>
    <w:rsid w:val="00144AF3"/>
    <w:rsid w:val="00146C89"/>
    <w:rsid w:val="00147747"/>
    <w:rsid w:val="00150742"/>
    <w:rsid w:val="00151255"/>
    <w:rsid w:val="0015167D"/>
    <w:rsid w:val="00151C44"/>
    <w:rsid w:val="00154626"/>
    <w:rsid w:val="00155FEF"/>
    <w:rsid w:val="00157093"/>
    <w:rsid w:val="00164A57"/>
    <w:rsid w:val="00171440"/>
    <w:rsid w:val="0017322C"/>
    <w:rsid w:val="0017334F"/>
    <w:rsid w:val="00173712"/>
    <w:rsid w:val="00176E51"/>
    <w:rsid w:val="00180466"/>
    <w:rsid w:val="00180AF5"/>
    <w:rsid w:val="001829F5"/>
    <w:rsid w:val="001847BD"/>
    <w:rsid w:val="0019028D"/>
    <w:rsid w:val="00191654"/>
    <w:rsid w:val="00192284"/>
    <w:rsid w:val="001942AC"/>
    <w:rsid w:val="001A0768"/>
    <w:rsid w:val="001A1EBF"/>
    <w:rsid w:val="001A2B9F"/>
    <w:rsid w:val="001A4E58"/>
    <w:rsid w:val="001A5B6F"/>
    <w:rsid w:val="001B1D41"/>
    <w:rsid w:val="001C6E0C"/>
    <w:rsid w:val="001D376C"/>
    <w:rsid w:val="001D604B"/>
    <w:rsid w:val="001D7922"/>
    <w:rsid w:val="001E0DFA"/>
    <w:rsid w:val="001E141F"/>
    <w:rsid w:val="001E1C22"/>
    <w:rsid w:val="001E4BCE"/>
    <w:rsid w:val="001E6EFC"/>
    <w:rsid w:val="00202D90"/>
    <w:rsid w:val="00207B43"/>
    <w:rsid w:val="0021251C"/>
    <w:rsid w:val="00217508"/>
    <w:rsid w:val="00221431"/>
    <w:rsid w:val="00223371"/>
    <w:rsid w:val="002272F2"/>
    <w:rsid w:val="00231DCB"/>
    <w:rsid w:val="002324C1"/>
    <w:rsid w:val="00234DE7"/>
    <w:rsid w:val="002352B7"/>
    <w:rsid w:val="00235676"/>
    <w:rsid w:val="0025363B"/>
    <w:rsid w:val="00253ABF"/>
    <w:rsid w:val="002549B7"/>
    <w:rsid w:val="00256CE1"/>
    <w:rsid w:val="002665A5"/>
    <w:rsid w:val="00267D38"/>
    <w:rsid w:val="00271E33"/>
    <w:rsid w:val="00274893"/>
    <w:rsid w:val="00276056"/>
    <w:rsid w:val="00284632"/>
    <w:rsid w:val="00285AB4"/>
    <w:rsid w:val="0028731B"/>
    <w:rsid w:val="002A3A89"/>
    <w:rsid w:val="002A6F95"/>
    <w:rsid w:val="002A7A83"/>
    <w:rsid w:val="002B05DB"/>
    <w:rsid w:val="002B096E"/>
    <w:rsid w:val="002B39F4"/>
    <w:rsid w:val="002B51D3"/>
    <w:rsid w:val="002B6E26"/>
    <w:rsid w:val="002C7D7C"/>
    <w:rsid w:val="002D5569"/>
    <w:rsid w:val="002D75EE"/>
    <w:rsid w:val="002D7B2F"/>
    <w:rsid w:val="002D7E7A"/>
    <w:rsid w:val="002E63D1"/>
    <w:rsid w:val="002E6D73"/>
    <w:rsid w:val="002E6EB0"/>
    <w:rsid w:val="002F3A8F"/>
    <w:rsid w:val="002F5B26"/>
    <w:rsid w:val="002F5D3E"/>
    <w:rsid w:val="00304DF1"/>
    <w:rsid w:val="00306F4A"/>
    <w:rsid w:val="00315D0E"/>
    <w:rsid w:val="003231D0"/>
    <w:rsid w:val="003245D9"/>
    <w:rsid w:val="00324B2D"/>
    <w:rsid w:val="00324BF6"/>
    <w:rsid w:val="00324C9F"/>
    <w:rsid w:val="003330E0"/>
    <w:rsid w:val="00334444"/>
    <w:rsid w:val="00341096"/>
    <w:rsid w:val="00344364"/>
    <w:rsid w:val="00345400"/>
    <w:rsid w:val="003501A5"/>
    <w:rsid w:val="00351CCA"/>
    <w:rsid w:val="003539C9"/>
    <w:rsid w:val="00353CA6"/>
    <w:rsid w:val="0035640C"/>
    <w:rsid w:val="003569FE"/>
    <w:rsid w:val="00361E07"/>
    <w:rsid w:val="00365619"/>
    <w:rsid w:val="00365DC0"/>
    <w:rsid w:val="00372E74"/>
    <w:rsid w:val="00373248"/>
    <w:rsid w:val="00374628"/>
    <w:rsid w:val="003777E3"/>
    <w:rsid w:val="0039298F"/>
    <w:rsid w:val="00396A64"/>
    <w:rsid w:val="003A02E7"/>
    <w:rsid w:val="003A36B4"/>
    <w:rsid w:val="003A46CB"/>
    <w:rsid w:val="003A5C3D"/>
    <w:rsid w:val="003A7092"/>
    <w:rsid w:val="003B5EBB"/>
    <w:rsid w:val="003B7F56"/>
    <w:rsid w:val="003C348E"/>
    <w:rsid w:val="003C380F"/>
    <w:rsid w:val="003C4992"/>
    <w:rsid w:val="003D6245"/>
    <w:rsid w:val="003D681E"/>
    <w:rsid w:val="003E0B3F"/>
    <w:rsid w:val="003E1413"/>
    <w:rsid w:val="003E3BA6"/>
    <w:rsid w:val="003E4F8E"/>
    <w:rsid w:val="003E6CE9"/>
    <w:rsid w:val="003E7391"/>
    <w:rsid w:val="003F3698"/>
    <w:rsid w:val="00400F8B"/>
    <w:rsid w:val="00402A75"/>
    <w:rsid w:val="00405AC2"/>
    <w:rsid w:val="004109E5"/>
    <w:rsid w:val="00413396"/>
    <w:rsid w:val="004139AC"/>
    <w:rsid w:val="004143F0"/>
    <w:rsid w:val="0041514D"/>
    <w:rsid w:val="004205F6"/>
    <w:rsid w:val="00425D13"/>
    <w:rsid w:val="004265E7"/>
    <w:rsid w:val="00427736"/>
    <w:rsid w:val="00431060"/>
    <w:rsid w:val="004329C6"/>
    <w:rsid w:val="004402A2"/>
    <w:rsid w:val="00441141"/>
    <w:rsid w:val="00441CC2"/>
    <w:rsid w:val="00442097"/>
    <w:rsid w:val="00442745"/>
    <w:rsid w:val="00443073"/>
    <w:rsid w:val="00443D30"/>
    <w:rsid w:val="00443E36"/>
    <w:rsid w:val="00452165"/>
    <w:rsid w:val="00455D99"/>
    <w:rsid w:val="00460911"/>
    <w:rsid w:val="00461034"/>
    <w:rsid w:val="00467508"/>
    <w:rsid w:val="00467E86"/>
    <w:rsid w:val="00473248"/>
    <w:rsid w:val="00486946"/>
    <w:rsid w:val="0049250B"/>
    <w:rsid w:val="004926DA"/>
    <w:rsid w:val="0049363A"/>
    <w:rsid w:val="00494231"/>
    <w:rsid w:val="004A18E1"/>
    <w:rsid w:val="004A2E54"/>
    <w:rsid w:val="004A6761"/>
    <w:rsid w:val="004A6A28"/>
    <w:rsid w:val="004A7DD9"/>
    <w:rsid w:val="004A7E0B"/>
    <w:rsid w:val="004B2A23"/>
    <w:rsid w:val="004B504A"/>
    <w:rsid w:val="004B57DA"/>
    <w:rsid w:val="004E3DE7"/>
    <w:rsid w:val="004E4A16"/>
    <w:rsid w:val="004F0F54"/>
    <w:rsid w:val="004F4CDA"/>
    <w:rsid w:val="004F5248"/>
    <w:rsid w:val="00501598"/>
    <w:rsid w:val="0050260C"/>
    <w:rsid w:val="00503E50"/>
    <w:rsid w:val="00505B7E"/>
    <w:rsid w:val="005106DF"/>
    <w:rsid w:val="005128DC"/>
    <w:rsid w:val="00514D5B"/>
    <w:rsid w:val="0051541D"/>
    <w:rsid w:val="00516021"/>
    <w:rsid w:val="00517D82"/>
    <w:rsid w:val="00521E46"/>
    <w:rsid w:val="0052566E"/>
    <w:rsid w:val="00531F75"/>
    <w:rsid w:val="005345D0"/>
    <w:rsid w:val="005374E1"/>
    <w:rsid w:val="00540D73"/>
    <w:rsid w:val="005436D3"/>
    <w:rsid w:val="00543A07"/>
    <w:rsid w:val="00553959"/>
    <w:rsid w:val="005604CD"/>
    <w:rsid w:val="00562B5B"/>
    <w:rsid w:val="00564F6D"/>
    <w:rsid w:val="00565682"/>
    <w:rsid w:val="00570042"/>
    <w:rsid w:val="00570F75"/>
    <w:rsid w:val="00571ED1"/>
    <w:rsid w:val="0057638E"/>
    <w:rsid w:val="00583E35"/>
    <w:rsid w:val="00587077"/>
    <w:rsid w:val="005877F9"/>
    <w:rsid w:val="005879C7"/>
    <w:rsid w:val="00590760"/>
    <w:rsid w:val="00591544"/>
    <w:rsid w:val="00593181"/>
    <w:rsid w:val="00596817"/>
    <w:rsid w:val="005970B9"/>
    <w:rsid w:val="00597CB8"/>
    <w:rsid w:val="005A28AA"/>
    <w:rsid w:val="005A4AA8"/>
    <w:rsid w:val="005A4D71"/>
    <w:rsid w:val="005B49ED"/>
    <w:rsid w:val="005B5835"/>
    <w:rsid w:val="005B68AE"/>
    <w:rsid w:val="005C085E"/>
    <w:rsid w:val="005C0FF3"/>
    <w:rsid w:val="005C4617"/>
    <w:rsid w:val="005D1724"/>
    <w:rsid w:val="005E3D66"/>
    <w:rsid w:val="005E7590"/>
    <w:rsid w:val="005E7B2E"/>
    <w:rsid w:val="005F2848"/>
    <w:rsid w:val="005F6458"/>
    <w:rsid w:val="00600FD5"/>
    <w:rsid w:val="00601779"/>
    <w:rsid w:val="0061015E"/>
    <w:rsid w:val="0061030A"/>
    <w:rsid w:val="006110F8"/>
    <w:rsid w:val="00612BAC"/>
    <w:rsid w:val="00615643"/>
    <w:rsid w:val="00616F88"/>
    <w:rsid w:val="00622ACF"/>
    <w:rsid w:val="00624128"/>
    <w:rsid w:val="00625A86"/>
    <w:rsid w:val="0062721D"/>
    <w:rsid w:val="00631190"/>
    <w:rsid w:val="00632A97"/>
    <w:rsid w:val="00634C89"/>
    <w:rsid w:val="00636DA1"/>
    <w:rsid w:val="00645ED1"/>
    <w:rsid w:val="00647FFD"/>
    <w:rsid w:val="0065286A"/>
    <w:rsid w:val="00656234"/>
    <w:rsid w:val="00663227"/>
    <w:rsid w:val="006652D8"/>
    <w:rsid w:val="00666E20"/>
    <w:rsid w:val="006709ED"/>
    <w:rsid w:val="0067347B"/>
    <w:rsid w:val="00675955"/>
    <w:rsid w:val="00675FEC"/>
    <w:rsid w:val="00680CD1"/>
    <w:rsid w:val="0068157C"/>
    <w:rsid w:val="0068294C"/>
    <w:rsid w:val="00691D51"/>
    <w:rsid w:val="00692838"/>
    <w:rsid w:val="00695014"/>
    <w:rsid w:val="00695A38"/>
    <w:rsid w:val="00695E2B"/>
    <w:rsid w:val="006A08EE"/>
    <w:rsid w:val="006A2665"/>
    <w:rsid w:val="006A3717"/>
    <w:rsid w:val="006A3E04"/>
    <w:rsid w:val="006A5AB0"/>
    <w:rsid w:val="006C0766"/>
    <w:rsid w:val="006C46D3"/>
    <w:rsid w:val="006C487E"/>
    <w:rsid w:val="006D2A35"/>
    <w:rsid w:val="006D7F3F"/>
    <w:rsid w:val="006E1BFB"/>
    <w:rsid w:val="006E2688"/>
    <w:rsid w:val="006E2EBF"/>
    <w:rsid w:val="006E3214"/>
    <w:rsid w:val="006E5FBD"/>
    <w:rsid w:val="006E73E2"/>
    <w:rsid w:val="006F3F10"/>
    <w:rsid w:val="006F4E21"/>
    <w:rsid w:val="00701CA8"/>
    <w:rsid w:val="007026D3"/>
    <w:rsid w:val="007050A6"/>
    <w:rsid w:val="00711409"/>
    <w:rsid w:val="00713FA1"/>
    <w:rsid w:val="00726066"/>
    <w:rsid w:val="00730F18"/>
    <w:rsid w:val="00733218"/>
    <w:rsid w:val="007371A1"/>
    <w:rsid w:val="007416C9"/>
    <w:rsid w:val="00751238"/>
    <w:rsid w:val="00751321"/>
    <w:rsid w:val="00754388"/>
    <w:rsid w:val="00764D4C"/>
    <w:rsid w:val="00766833"/>
    <w:rsid w:val="007709B8"/>
    <w:rsid w:val="007747B5"/>
    <w:rsid w:val="0077561C"/>
    <w:rsid w:val="0077733C"/>
    <w:rsid w:val="00782C24"/>
    <w:rsid w:val="00783490"/>
    <w:rsid w:val="007850FB"/>
    <w:rsid w:val="00792218"/>
    <w:rsid w:val="00793552"/>
    <w:rsid w:val="00793684"/>
    <w:rsid w:val="007A344B"/>
    <w:rsid w:val="007A51C3"/>
    <w:rsid w:val="007A5610"/>
    <w:rsid w:val="007A5AD2"/>
    <w:rsid w:val="007A6ED4"/>
    <w:rsid w:val="007A7123"/>
    <w:rsid w:val="007A7A11"/>
    <w:rsid w:val="007B0236"/>
    <w:rsid w:val="007B023C"/>
    <w:rsid w:val="007B3C55"/>
    <w:rsid w:val="007B63FF"/>
    <w:rsid w:val="007B72AC"/>
    <w:rsid w:val="007C12B4"/>
    <w:rsid w:val="007C32B9"/>
    <w:rsid w:val="007C449C"/>
    <w:rsid w:val="007C44FE"/>
    <w:rsid w:val="007C51C7"/>
    <w:rsid w:val="007D6F13"/>
    <w:rsid w:val="007E099C"/>
    <w:rsid w:val="007E4E71"/>
    <w:rsid w:val="007E5E05"/>
    <w:rsid w:val="007E6695"/>
    <w:rsid w:val="007E7ECA"/>
    <w:rsid w:val="007F2B40"/>
    <w:rsid w:val="00801BD7"/>
    <w:rsid w:val="00811283"/>
    <w:rsid w:val="00811E2E"/>
    <w:rsid w:val="0081786C"/>
    <w:rsid w:val="00817CFB"/>
    <w:rsid w:val="008201F2"/>
    <w:rsid w:val="008339A2"/>
    <w:rsid w:val="008353C2"/>
    <w:rsid w:val="00844BF6"/>
    <w:rsid w:val="00847CE6"/>
    <w:rsid w:val="0085179D"/>
    <w:rsid w:val="00854D9C"/>
    <w:rsid w:val="0086214E"/>
    <w:rsid w:val="00863CAC"/>
    <w:rsid w:val="008706D1"/>
    <w:rsid w:val="0087175E"/>
    <w:rsid w:val="0089040B"/>
    <w:rsid w:val="008A0E80"/>
    <w:rsid w:val="008A3724"/>
    <w:rsid w:val="008A3AB2"/>
    <w:rsid w:val="008A3E94"/>
    <w:rsid w:val="008B0A55"/>
    <w:rsid w:val="008B3CC2"/>
    <w:rsid w:val="008B7370"/>
    <w:rsid w:val="008C373E"/>
    <w:rsid w:val="008C4244"/>
    <w:rsid w:val="008C4381"/>
    <w:rsid w:val="008C56B9"/>
    <w:rsid w:val="008D0B9D"/>
    <w:rsid w:val="008D2D1C"/>
    <w:rsid w:val="008D2FD7"/>
    <w:rsid w:val="008D3BB6"/>
    <w:rsid w:val="008E0A62"/>
    <w:rsid w:val="008E232C"/>
    <w:rsid w:val="008E252B"/>
    <w:rsid w:val="008E61F6"/>
    <w:rsid w:val="008E62DD"/>
    <w:rsid w:val="008E724A"/>
    <w:rsid w:val="008E7D0F"/>
    <w:rsid w:val="008F20BF"/>
    <w:rsid w:val="00906484"/>
    <w:rsid w:val="009074C5"/>
    <w:rsid w:val="009144D4"/>
    <w:rsid w:val="00914CCA"/>
    <w:rsid w:val="00916759"/>
    <w:rsid w:val="0092072E"/>
    <w:rsid w:val="00922311"/>
    <w:rsid w:val="00925C5E"/>
    <w:rsid w:val="00925CF0"/>
    <w:rsid w:val="00926F07"/>
    <w:rsid w:val="00931424"/>
    <w:rsid w:val="00936D13"/>
    <w:rsid w:val="00940855"/>
    <w:rsid w:val="00941DAB"/>
    <w:rsid w:val="009550A9"/>
    <w:rsid w:val="009559B5"/>
    <w:rsid w:val="009628CB"/>
    <w:rsid w:val="009630D1"/>
    <w:rsid w:val="0096564B"/>
    <w:rsid w:val="0097082D"/>
    <w:rsid w:val="00973303"/>
    <w:rsid w:val="00975B43"/>
    <w:rsid w:val="00976636"/>
    <w:rsid w:val="009772E6"/>
    <w:rsid w:val="00983066"/>
    <w:rsid w:val="00984191"/>
    <w:rsid w:val="00984F77"/>
    <w:rsid w:val="0098625F"/>
    <w:rsid w:val="00990412"/>
    <w:rsid w:val="00990E04"/>
    <w:rsid w:val="0099265B"/>
    <w:rsid w:val="009943D4"/>
    <w:rsid w:val="00995ED6"/>
    <w:rsid w:val="0099643E"/>
    <w:rsid w:val="00997CC0"/>
    <w:rsid w:val="009A5E17"/>
    <w:rsid w:val="009B1652"/>
    <w:rsid w:val="009B2F9C"/>
    <w:rsid w:val="009D33EE"/>
    <w:rsid w:val="009D3558"/>
    <w:rsid w:val="009D6A45"/>
    <w:rsid w:val="009D7690"/>
    <w:rsid w:val="009E188A"/>
    <w:rsid w:val="009E3C8F"/>
    <w:rsid w:val="009E62B7"/>
    <w:rsid w:val="009F2A63"/>
    <w:rsid w:val="009F35A4"/>
    <w:rsid w:val="009F5995"/>
    <w:rsid w:val="009F60C7"/>
    <w:rsid w:val="00A02565"/>
    <w:rsid w:val="00A05D5C"/>
    <w:rsid w:val="00A11E0A"/>
    <w:rsid w:val="00A24E53"/>
    <w:rsid w:val="00A34633"/>
    <w:rsid w:val="00A400F6"/>
    <w:rsid w:val="00A4252C"/>
    <w:rsid w:val="00A50A33"/>
    <w:rsid w:val="00A554D5"/>
    <w:rsid w:val="00A569E8"/>
    <w:rsid w:val="00A56A46"/>
    <w:rsid w:val="00A56BBB"/>
    <w:rsid w:val="00A572BB"/>
    <w:rsid w:val="00A64CB2"/>
    <w:rsid w:val="00A72D38"/>
    <w:rsid w:val="00A775F8"/>
    <w:rsid w:val="00A81482"/>
    <w:rsid w:val="00A863AE"/>
    <w:rsid w:val="00A90775"/>
    <w:rsid w:val="00A9665A"/>
    <w:rsid w:val="00A96747"/>
    <w:rsid w:val="00AA0822"/>
    <w:rsid w:val="00AA31D5"/>
    <w:rsid w:val="00AA6043"/>
    <w:rsid w:val="00AA63E5"/>
    <w:rsid w:val="00AA6961"/>
    <w:rsid w:val="00AA6D4D"/>
    <w:rsid w:val="00AA720A"/>
    <w:rsid w:val="00AA778F"/>
    <w:rsid w:val="00AB1469"/>
    <w:rsid w:val="00AB1DD0"/>
    <w:rsid w:val="00AB5DDB"/>
    <w:rsid w:val="00AB7B00"/>
    <w:rsid w:val="00AC0D87"/>
    <w:rsid w:val="00AC207F"/>
    <w:rsid w:val="00AC3C57"/>
    <w:rsid w:val="00AC7B59"/>
    <w:rsid w:val="00AD3114"/>
    <w:rsid w:val="00AD787E"/>
    <w:rsid w:val="00AE0971"/>
    <w:rsid w:val="00AF5E07"/>
    <w:rsid w:val="00AF5F1D"/>
    <w:rsid w:val="00B03114"/>
    <w:rsid w:val="00B03E9B"/>
    <w:rsid w:val="00B11693"/>
    <w:rsid w:val="00B12A05"/>
    <w:rsid w:val="00B12B29"/>
    <w:rsid w:val="00B16F10"/>
    <w:rsid w:val="00B27DF9"/>
    <w:rsid w:val="00B319DA"/>
    <w:rsid w:val="00B325CA"/>
    <w:rsid w:val="00B355E1"/>
    <w:rsid w:val="00B369AA"/>
    <w:rsid w:val="00B41B1C"/>
    <w:rsid w:val="00B437B7"/>
    <w:rsid w:val="00B45B2B"/>
    <w:rsid w:val="00B473D9"/>
    <w:rsid w:val="00B557DE"/>
    <w:rsid w:val="00B712DF"/>
    <w:rsid w:val="00B71A91"/>
    <w:rsid w:val="00B77388"/>
    <w:rsid w:val="00B8053A"/>
    <w:rsid w:val="00B81069"/>
    <w:rsid w:val="00B82315"/>
    <w:rsid w:val="00B8535B"/>
    <w:rsid w:val="00B85624"/>
    <w:rsid w:val="00B85658"/>
    <w:rsid w:val="00B8619C"/>
    <w:rsid w:val="00B92750"/>
    <w:rsid w:val="00B927DF"/>
    <w:rsid w:val="00B9329B"/>
    <w:rsid w:val="00B94038"/>
    <w:rsid w:val="00B96DFA"/>
    <w:rsid w:val="00BA7E14"/>
    <w:rsid w:val="00BB0C2E"/>
    <w:rsid w:val="00BB5591"/>
    <w:rsid w:val="00BC25FF"/>
    <w:rsid w:val="00BC2CC7"/>
    <w:rsid w:val="00BC4921"/>
    <w:rsid w:val="00BC4A0F"/>
    <w:rsid w:val="00BC68E0"/>
    <w:rsid w:val="00BC7095"/>
    <w:rsid w:val="00BD1942"/>
    <w:rsid w:val="00BD503C"/>
    <w:rsid w:val="00BD7616"/>
    <w:rsid w:val="00BE2D96"/>
    <w:rsid w:val="00BE6D88"/>
    <w:rsid w:val="00BF1114"/>
    <w:rsid w:val="00BF1336"/>
    <w:rsid w:val="00BF5693"/>
    <w:rsid w:val="00C045C9"/>
    <w:rsid w:val="00C05B02"/>
    <w:rsid w:val="00C0722A"/>
    <w:rsid w:val="00C12CB9"/>
    <w:rsid w:val="00C13B34"/>
    <w:rsid w:val="00C13D9F"/>
    <w:rsid w:val="00C148D8"/>
    <w:rsid w:val="00C15112"/>
    <w:rsid w:val="00C23C87"/>
    <w:rsid w:val="00C25676"/>
    <w:rsid w:val="00C345DD"/>
    <w:rsid w:val="00C3469C"/>
    <w:rsid w:val="00C405FD"/>
    <w:rsid w:val="00C547FE"/>
    <w:rsid w:val="00C54B50"/>
    <w:rsid w:val="00C57773"/>
    <w:rsid w:val="00C61A71"/>
    <w:rsid w:val="00C663FC"/>
    <w:rsid w:val="00C709D7"/>
    <w:rsid w:val="00C7314D"/>
    <w:rsid w:val="00C76CF9"/>
    <w:rsid w:val="00C90A92"/>
    <w:rsid w:val="00C9207F"/>
    <w:rsid w:val="00C959E7"/>
    <w:rsid w:val="00CA2983"/>
    <w:rsid w:val="00CA4DDC"/>
    <w:rsid w:val="00CA5965"/>
    <w:rsid w:val="00CA6BC9"/>
    <w:rsid w:val="00CA7032"/>
    <w:rsid w:val="00CB58A3"/>
    <w:rsid w:val="00CB62C4"/>
    <w:rsid w:val="00CB79DA"/>
    <w:rsid w:val="00CC09D9"/>
    <w:rsid w:val="00CC2265"/>
    <w:rsid w:val="00CC3E03"/>
    <w:rsid w:val="00CC4961"/>
    <w:rsid w:val="00CD3F64"/>
    <w:rsid w:val="00CE0C53"/>
    <w:rsid w:val="00CE0FEF"/>
    <w:rsid w:val="00CE26DE"/>
    <w:rsid w:val="00CE2AB0"/>
    <w:rsid w:val="00CE2D9C"/>
    <w:rsid w:val="00CE7403"/>
    <w:rsid w:val="00CF0D01"/>
    <w:rsid w:val="00CF1D34"/>
    <w:rsid w:val="00CF30F1"/>
    <w:rsid w:val="00CF7F38"/>
    <w:rsid w:val="00D02A0E"/>
    <w:rsid w:val="00D06E9F"/>
    <w:rsid w:val="00D073F5"/>
    <w:rsid w:val="00D25306"/>
    <w:rsid w:val="00D26774"/>
    <w:rsid w:val="00D34624"/>
    <w:rsid w:val="00D34E9F"/>
    <w:rsid w:val="00D3748B"/>
    <w:rsid w:val="00D449FE"/>
    <w:rsid w:val="00D44EB5"/>
    <w:rsid w:val="00D5670E"/>
    <w:rsid w:val="00D57AAB"/>
    <w:rsid w:val="00D612C8"/>
    <w:rsid w:val="00D63130"/>
    <w:rsid w:val="00D633FE"/>
    <w:rsid w:val="00D657A5"/>
    <w:rsid w:val="00D741ED"/>
    <w:rsid w:val="00D7445F"/>
    <w:rsid w:val="00D76FC2"/>
    <w:rsid w:val="00D80600"/>
    <w:rsid w:val="00D80784"/>
    <w:rsid w:val="00D840BB"/>
    <w:rsid w:val="00D84896"/>
    <w:rsid w:val="00D86B4C"/>
    <w:rsid w:val="00D878D4"/>
    <w:rsid w:val="00D91008"/>
    <w:rsid w:val="00D97924"/>
    <w:rsid w:val="00DA0F9A"/>
    <w:rsid w:val="00DA7183"/>
    <w:rsid w:val="00DB01DD"/>
    <w:rsid w:val="00DB1D60"/>
    <w:rsid w:val="00DB2C15"/>
    <w:rsid w:val="00DB3799"/>
    <w:rsid w:val="00DC45E7"/>
    <w:rsid w:val="00DD6EDE"/>
    <w:rsid w:val="00DE1A21"/>
    <w:rsid w:val="00DE598C"/>
    <w:rsid w:val="00DE5B72"/>
    <w:rsid w:val="00DE67BC"/>
    <w:rsid w:val="00DF00AE"/>
    <w:rsid w:val="00DF49C1"/>
    <w:rsid w:val="00DF53A7"/>
    <w:rsid w:val="00DF7CFC"/>
    <w:rsid w:val="00E04551"/>
    <w:rsid w:val="00E07292"/>
    <w:rsid w:val="00E10492"/>
    <w:rsid w:val="00E24372"/>
    <w:rsid w:val="00E24A81"/>
    <w:rsid w:val="00E26B89"/>
    <w:rsid w:val="00E30B0B"/>
    <w:rsid w:val="00E373D5"/>
    <w:rsid w:val="00E40565"/>
    <w:rsid w:val="00E41BAF"/>
    <w:rsid w:val="00E44CA9"/>
    <w:rsid w:val="00E52F15"/>
    <w:rsid w:val="00E55C8B"/>
    <w:rsid w:val="00E6195D"/>
    <w:rsid w:val="00E631E4"/>
    <w:rsid w:val="00E66E14"/>
    <w:rsid w:val="00E724AA"/>
    <w:rsid w:val="00E86B40"/>
    <w:rsid w:val="00E92E04"/>
    <w:rsid w:val="00E94E72"/>
    <w:rsid w:val="00EA0A99"/>
    <w:rsid w:val="00EA6F27"/>
    <w:rsid w:val="00EA7D55"/>
    <w:rsid w:val="00EB07DB"/>
    <w:rsid w:val="00EB3326"/>
    <w:rsid w:val="00EB3A2D"/>
    <w:rsid w:val="00EB3AA7"/>
    <w:rsid w:val="00EB3F86"/>
    <w:rsid w:val="00EC0912"/>
    <w:rsid w:val="00ED02F8"/>
    <w:rsid w:val="00ED2DC8"/>
    <w:rsid w:val="00ED5D44"/>
    <w:rsid w:val="00ED7081"/>
    <w:rsid w:val="00EE12D0"/>
    <w:rsid w:val="00EE2114"/>
    <w:rsid w:val="00EE271A"/>
    <w:rsid w:val="00EE38CF"/>
    <w:rsid w:val="00EE395F"/>
    <w:rsid w:val="00EE3E8D"/>
    <w:rsid w:val="00EE534D"/>
    <w:rsid w:val="00EE70BE"/>
    <w:rsid w:val="00EE7914"/>
    <w:rsid w:val="00EF0A45"/>
    <w:rsid w:val="00EF1490"/>
    <w:rsid w:val="00EF23E9"/>
    <w:rsid w:val="00EF2571"/>
    <w:rsid w:val="00F01149"/>
    <w:rsid w:val="00F05715"/>
    <w:rsid w:val="00F11713"/>
    <w:rsid w:val="00F1670C"/>
    <w:rsid w:val="00F22AC3"/>
    <w:rsid w:val="00F2356A"/>
    <w:rsid w:val="00F236C6"/>
    <w:rsid w:val="00F30C22"/>
    <w:rsid w:val="00F3318C"/>
    <w:rsid w:val="00F36A3D"/>
    <w:rsid w:val="00F4782E"/>
    <w:rsid w:val="00F551B6"/>
    <w:rsid w:val="00F55604"/>
    <w:rsid w:val="00F56E28"/>
    <w:rsid w:val="00F60C35"/>
    <w:rsid w:val="00F60C3A"/>
    <w:rsid w:val="00F620B4"/>
    <w:rsid w:val="00F66650"/>
    <w:rsid w:val="00F66E96"/>
    <w:rsid w:val="00F7021B"/>
    <w:rsid w:val="00F718A0"/>
    <w:rsid w:val="00F71DA4"/>
    <w:rsid w:val="00F731E1"/>
    <w:rsid w:val="00F73C33"/>
    <w:rsid w:val="00F77BC7"/>
    <w:rsid w:val="00F81966"/>
    <w:rsid w:val="00F829F1"/>
    <w:rsid w:val="00F900CD"/>
    <w:rsid w:val="00F929B4"/>
    <w:rsid w:val="00F95A43"/>
    <w:rsid w:val="00F97262"/>
    <w:rsid w:val="00F97B50"/>
    <w:rsid w:val="00FA066D"/>
    <w:rsid w:val="00FB3AFF"/>
    <w:rsid w:val="00FB7037"/>
    <w:rsid w:val="00FC003F"/>
    <w:rsid w:val="00FC307E"/>
    <w:rsid w:val="00FC44F9"/>
    <w:rsid w:val="00FC4B5E"/>
    <w:rsid w:val="00FC6F53"/>
    <w:rsid w:val="00FD1A23"/>
    <w:rsid w:val="00FD4A8F"/>
    <w:rsid w:val="00FD70F1"/>
    <w:rsid w:val="00FE069B"/>
    <w:rsid w:val="00FE38A0"/>
    <w:rsid w:val="00FE449A"/>
    <w:rsid w:val="00FF0D73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F1BB"/>
  <w15:chartTrackingRefBased/>
  <w15:docId w15:val="{0FE305F1-8E6B-4B12-A229-F1F488D1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99"/>
    <w:qFormat/>
    <w:rsid w:val="001A1EBF"/>
    <w:pPr>
      <w:tabs>
        <w:tab w:val="center" w:pos="252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E1049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82315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99"/>
    <w:qFormat/>
    <w:rsid w:val="00D741ED"/>
    <w:pPr>
      <w:pBdr>
        <w:bottom w:val="single" w:sz="8" w:space="4" w:color="4F81BD"/>
      </w:pBdr>
      <w:spacing w:after="300" w:line="240" w:lineRule="auto"/>
      <w:jc w:val="both"/>
    </w:pPr>
    <w:rPr>
      <w:rFonts w:ascii="Cambria" w:eastAsia="Times New Roman" w:hAnsi="Cambria" w:cs="Cambria"/>
      <w:b/>
      <w:bCs/>
      <w:color w:val="17365D"/>
      <w:spacing w:val="5"/>
      <w:kern w:val="28"/>
      <w:sz w:val="52"/>
      <w:szCs w:val="5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rsid w:val="00D741ED"/>
    <w:rPr>
      <w:rFonts w:ascii="Cambria" w:eastAsia="Times New Roman" w:hAnsi="Cambria" w:cs="Cambria"/>
      <w:b/>
      <w:bCs/>
      <w:color w:val="17365D"/>
      <w:spacing w:val="5"/>
      <w:kern w:val="28"/>
      <w:sz w:val="52"/>
      <w:szCs w:val="5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E7D0F"/>
    <w:pPr>
      <w:tabs>
        <w:tab w:val="center" w:pos="4153"/>
        <w:tab w:val="right" w:pos="8306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E7D0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9F5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5995"/>
  </w:style>
  <w:style w:type="paragraph" w:styleId="Tekstbalonia">
    <w:name w:val="Balloon Text"/>
    <w:basedOn w:val="Normal"/>
    <w:link w:val="TekstbaloniaChar"/>
    <w:uiPriority w:val="99"/>
    <w:semiHidden/>
    <w:unhideWhenUsed/>
    <w:rsid w:val="0049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96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2889-C658-4CC9-B800-C2963393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1865</Words>
  <Characters>10635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Radoš</dc:creator>
  <cp:keywords/>
  <dc:description/>
  <cp:lastModifiedBy>Renata Radoš</cp:lastModifiedBy>
  <cp:revision>5</cp:revision>
  <cp:lastPrinted>2022-02-15T10:17:00Z</cp:lastPrinted>
  <dcterms:created xsi:type="dcterms:W3CDTF">2025-02-14T12:45:00Z</dcterms:created>
  <dcterms:modified xsi:type="dcterms:W3CDTF">2025-02-18T06:48:00Z</dcterms:modified>
</cp:coreProperties>
</file>