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4E7" w:rsidRDefault="007F74E7" w:rsidP="00CE47B2">
      <w:pPr>
        <w:spacing w:after="0" w:line="264" w:lineRule="auto"/>
        <w:rPr>
          <w:rFonts w:cstheme="minorHAnsi"/>
          <w:b/>
          <w:i/>
        </w:rPr>
      </w:pPr>
      <w:r w:rsidRPr="00CF4D58">
        <w:rPr>
          <w:rFonts w:cstheme="minorHAnsi"/>
          <w:b/>
          <w:i/>
        </w:rPr>
        <w:t>RAZDJEL: 018</w:t>
      </w:r>
    </w:p>
    <w:p w:rsidR="00CE47B2" w:rsidRPr="00CF4D58" w:rsidRDefault="00CE47B2" w:rsidP="00CE47B2">
      <w:pPr>
        <w:spacing w:after="0" w:line="264" w:lineRule="auto"/>
        <w:rPr>
          <w:rFonts w:cstheme="minorHAnsi"/>
          <w:b/>
          <w:i/>
        </w:rPr>
      </w:pPr>
    </w:p>
    <w:p w:rsidR="007F74E7" w:rsidRPr="00CF4D58" w:rsidRDefault="007F74E7" w:rsidP="00CE47B2">
      <w:pPr>
        <w:spacing w:after="0" w:line="264" w:lineRule="auto"/>
        <w:rPr>
          <w:rFonts w:cstheme="minorHAnsi"/>
          <w:b/>
        </w:rPr>
      </w:pPr>
      <w:r w:rsidRPr="00CF4D58">
        <w:rPr>
          <w:rFonts w:cstheme="minorHAnsi"/>
          <w:b/>
        </w:rPr>
        <w:t>DJELOKRUG RADA:</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pripremanja stručnih mišljenja o prijedlozima zakona i drugih propisa iz zdravstvene djelatnosti o kojima odlučuju tijela državne vlasti, a od interesa su za Županiju,</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praćenja poslovanja javnih ustanova iz područja zdravstva nad kojima osnivačka prava obavlja Županija te predlaganje mjera u svrhu poboljšanja uvjeta njihova poslovanja i pripremanje izvješća o njihovom radu za nadležna tijela,</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obavljanja financijsko-administrativnih poslova u svezi korištenja sredstava za decentralizirano financiranje potreba javnih ustanova iz zdravstva,</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predlaganja programa i mjera za ostvarivanje višeg standarda zdravstvene zaštite stanovništva na području Županije,</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vezanih uz rad mrtvozorničke službe, odnosno preglede osoba umrlih izvan zdravstvenih ustanova,</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praćenja rada koncesionara u javno zdravstvenim djelatnostima do prelaska u ordinaciju,</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koordiniranja provođenja planova promicanja zdravlja, prevencije te ranog otkrivanja bolesti,</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poslove praćenja i proučavanja problematike demografije na području županije</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pokretanje aktivnosti i mjera u svrhu poboljšanja i unaprjeđenja kvalitete života obitelji, mladih i djece,</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analiza i praćenje kretanja stanovništva, demografskih trendova na području županije te predlaganje mjera usmjerenih na porast nataliteta,</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praćenje stanja i predlaganje mjera u cilju sprječavanja iseljavanja sa područja županije,</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praćenje stanja i predlaganje mjera u cilju očuvanja stanovništva te povećanju kvalitete života mladih obitelji u ruralnim područjima,</w:t>
      </w:r>
    </w:p>
    <w:p w:rsidR="007F74E7" w:rsidRPr="00CF4D58" w:rsidRDefault="007F74E7" w:rsidP="00CE47B2">
      <w:pPr>
        <w:pStyle w:val="Odlomakpopisa"/>
        <w:numPr>
          <w:ilvl w:val="0"/>
          <w:numId w:val="1"/>
        </w:numPr>
        <w:spacing w:line="264" w:lineRule="auto"/>
        <w:ind w:left="777" w:hanging="357"/>
        <w:rPr>
          <w:rFonts w:asciiTheme="minorHAnsi" w:eastAsiaTheme="minorHAnsi" w:hAnsiTheme="minorHAnsi" w:cstheme="minorHAnsi"/>
          <w:sz w:val="22"/>
          <w:szCs w:val="22"/>
          <w:lang w:val="hr-HR" w:eastAsia="en-US"/>
        </w:rPr>
      </w:pPr>
      <w:r w:rsidRPr="00CF4D58">
        <w:rPr>
          <w:rFonts w:asciiTheme="minorHAnsi" w:eastAsiaTheme="minorHAnsi" w:hAnsiTheme="minorHAnsi" w:cstheme="minorHAnsi"/>
          <w:sz w:val="22"/>
          <w:szCs w:val="22"/>
          <w:lang w:val="hr-HR" w:eastAsia="en-US"/>
        </w:rPr>
        <w:t>obavljanje poslova za potrebe Savjeta mladih,</w:t>
      </w:r>
    </w:p>
    <w:p w:rsidR="007F74E7" w:rsidRPr="00CF4D58" w:rsidRDefault="007F74E7" w:rsidP="00CE47B2">
      <w:pPr>
        <w:pStyle w:val="Odlomakpopisa"/>
        <w:numPr>
          <w:ilvl w:val="0"/>
          <w:numId w:val="1"/>
        </w:numPr>
        <w:spacing w:line="264" w:lineRule="auto"/>
        <w:rPr>
          <w:rFonts w:asciiTheme="minorHAnsi" w:hAnsiTheme="minorHAnsi" w:cstheme="minorHAnsi"/>
          <w:color w:val="000000"/>
          <w:sz w:val="22"/>
          <w:szCs w:val="22"/>
          <w:shd w:val="clear" w:color="auto" w:fill="FFFFFF"/>
          <w:lang w:val="hr-HR"/>
        </w:rPr>
      </w:pPr>
      <w:r w:rsidRPr="00CF4D58">
        <w:rPr>
          <w:rFonts w:asciiTheme="minorHAnsi" w:hAnsiTheme="minorHAnsi" w:cstheme="minorHAnsi"/>
          <w:color w:val="000000"/>
          <w:sz w:val="22"/>
          <w:szCs w:val="22"/>
          <w:shd w:val="clear" w:color="auto" w:fill="FFFFFF"/>
          <w:lang w:val="hr-HR"/>
        </w:rPr>
        <w:t xml:space="preserve">druge poslove u skladu sa zakonom i </w:t>
      </w:r>
      <w:proofErr w:type="spellStart"/>
      <w:r w:rsidRPr="00CF4D58">
        <w:rPr>
          <w:rFonts w:asciiTheme="minorHAnsi" w:hAnsiTheme="minorHAnsi" w:cstheme="minorHAnsi"/>
          <w:color w:val="000000"/>
          <w:sz w:val="22"/>
          <w:szCs w:val="22"/>
          <w:shd w:val="clear" w:color="auto" w:fill="FFFFFF"/>
          <w:lang w:val="hr-HR"/>
        </w:rPr>
        <w:t>podzakonskim</w:t>
      </w:r>
      <w:proofErr w:type="spellEnd"/>
      <w:r w:rsidRPr="00CF4D58">
        <w:rPr>
          <w:rFonts w:asciiTheme="minorHAnsi" w:hAnsiTheme="minorHAnsi" w:cstheme="minorHAnsi"/>
          <w:color w:val="000000"/>
          <w:sz w:val="22"/>
          <w:szCs w:val="22"/>
          <w:shd w:val="clear" w:color="auto" w:fill="FFFFFF"/>
          <w:lang w:val="hr-HR"/>
        </w:rPr>
        <w:t xml:space="preserve"> propisima.</w:t>
      </w:r>
    </w:p>
    <w:p w:rsidR="002657EE" w:rsidRDefault="002657EE" w:rsidP="00CE47B2">
      <w:pPr>
        <w:spacing w:after="0" w:line="264" w:lineRule="auto"/>
        <w:rPr>
          <w:rFonts w:cstheme="minorHAnsi"/>
          <w:b/>
        </w:rPr>
      </w:pPr>
    </w:p>
    <w:p w:rsidR="007F74E7" w:rsidRPr="00CF4D58" w:rsidRDefault="007F74E7" w:rsidP="00CE47B2">
      <w:pPr>
        <w:spacing w:after="0" w:line="264" w:lineRule="auto"/>
        <w:rPr>
          <w:rFonts w:cstheme="minorHAnsi"/>
          <w:b/>
        </w:rPr>
      </w:pPr>
      <w:r w:rsidRPr="00CF4D58">
        <w:rPr>
          <w:rFonts w:cstheme="minorHAnsi"/>
          <w:b/>
        </w:rPr>
        <w:t>PRORAČUNSKI KORISNICI IZ DJELOKRUGA RADA:</w:t>
      </w:r>
    </w:p>
    <w:p w:rsidR="007F74E7" w:rsidRPr="00CF4D58" w:rsidRDefault="007F74E7" w:rsidP="00CE47B2">
      <w:pPr>
        <w:spacing w:after="0" w:line="264" w:lineRule="auto"/>
        <w:rPr>
          <w:rFonts w:cstheme="minorHAnsi"/>
        </w:rPr>
      </w:pPr>
      <w:r w:rsidRPr="00CF4D58">
        <w:rPr>
          <w:rFonts w:cstheme="minorHAnsi"/>
        </w:rPr>
        <w:t>Dom zdravlja Bjelovarsko - bilogorske županije</w:t>
      </w:r>
    </w:p>
    <w:p w:rsidR="007F74E7" w:rsidRPr="00CF4D58" w:rsidRDefault="007F74E7" w:rsidP="00CE47B2">
      <w:pPr>
        <w:spacing w:after="0" w:line="264" w:lineRule="auto"/>
        <w:rPr>
          <w:rFonts w:cstheme="minorHAnsi"/>
        </w:rPr>
      </w:pPr>
      <w:r w:rsidRPr="00CF4D58">
        <w:rPr>
          <w:rFonts w:cstheme="minorHAnsi"/>
        </w:rPr>
        <w:t>Zavod za javno zdravstvo Bjelovarsko - bilogorske županije</w:t>
      </w:r>
    </w:p>
    <w:p w:rsidR="007F74E7" w:rsidRPr="00CF4D58" w:rsidRDefault="007F74E7" w:rsidP="00CE47B2">
      <w:pPr>
        <w:spacing w:after="0" w:line="264" w:lineRule="auto"/>
        <w:rPr>
          <w:rFonts w:cstheme="minorHAnsi"/>
        </w:rPr>
      </w:pPr>
      <w:r w:rsidRPr="00CF4D58">
        <w:rPr>
          <w:rFonts w:cstheme="minorHAnsi"/>
        </w:rPr>
        <w:t>Zavod za hitnu medicinu Bjelovarsko - bilogorske županije</w:t>
      </w:r>
    </w:p>
    <w:p w:rsidR="001A13C4" w:rsidRPr="00CF4D58" w:rsidRDefault="001A13C4" w:rsidP="00CE47B2">
      <w:pPr>
        <w:spacing w:after="0" w:line="264" w:lineRule="auto"/>
        <w:rPr>
          <w:rFonts w:cstheme="minorHAnsi"/>
        </w:rPr>
      </w:pPr>
      <w:r w:rsidRPr="00CF4D58">
        <w:rPr>
          <w:rFonts w:cstheme="minorHAnsi"/>
        </w:rPr>
        <w:t xml:space="preserve">DARUVARSKE TOPLICE </w:t>
      </w:r>
    </w:p>
    <w:p w:rsidR="007F74E7" w:rsidRDefault="007F74E7" w:rsidP="00CE47B2">
      <w:pPr>
        <w:spacing w:after="0" w:line="264" w:lineRule="auto"/>
        <w:rPr>
          <w:rFonts w:cstheme="minorHAnsi"/>
        </w:rPr>
      </w:pPr>
      <w:r w:rsidRPr="00CF4D58">
        <w:rPr>
          <w:rFonts w:cstheme="minorHAnsi"/>
        </w:rPr>
        <w:t>Specijalna bolnica za medicinsku rehabilitaciju</w:t>
      </w:r>
    </w:p>
    <w:p w:rsidR="00CE47B2" w:rsidRDefault="00CE47B2" w:rsidP="00CE47B2">
      <w:pPr>
        <w:spacing w:after="0" w:line="264" w:lineRule="auto"/>
        <w:rPr>
          <w:rFonts w:cstheme="minorHAnsi"/>
        </w:rPr>
      </w:pPr>
    </w:p>
    <w:p w:rsidR="005813C3" w:rsidRPr="00CF4D58" w:rsidRDefault="005B5AFB" w:rsidP="00CE47B2">
      <w:pPr>
        <w:spacing w:after="0" w:line="264" w:lineRule="auto"/>
        <w:rPr>
          <w:rFonts w:cstheme="minorHAnsi"/>
          <w:b/>
        </w:rPr>
      </w:pPr>
      <w:r w:rsidRPr="00CF4D58">
        <w:rPr>
          <w:rFonts w:cstheme="minorHAnsi"/>
          <w:b/>
        </w:rPr>
        <w:t xml:space="preserve">IZVRŠENJE </w:t>
      </w:r>
      <w:r w:rsidR="005813C3" w:rsidRPr="00CF4D58">
        <w:rPr>
          <w:rFonts w:cstheme="minorHAnsi"/>
          <w:b/>
        </w:rPr>
        <w:t>FINANCIJSK</w:t>
      </w:r>
      <w:r w:rsidRPr="00CF4D58">
        <w:rPr>
          <w:rFonts w:cstheme="minorHAnsi"/>
          <w:b/>
        </w:rPr>
        <w:t>OG</w:t>
      </w:r>
      <w:r w:rsidR="005813C3" w:rsidRPr="00CF4D58">
        <w:rPr>
          <w:rFonts w:cstheme="minorHAnsi"/>
          <w:b/>
        </w:rPr>
        <w:t xml:space="preserve"> PLAN</w:t>
      </w:r>
      <w:r w:rsidRPr="00CF4D58">
        <w:rPr>
          <w:rFonts w:cstheme="minorHAnsi"/>
          <w:b/>
        </w:rPr>
        <w:t>A</w:t>
      </w:r>
      <w:r w:rsidR="005813C3" w:rsidRPr="00CF4D58">
        <w:rPr>
          <w:rFonts w:cstheme="minorHAnsi"/>
          <w:b/>
        </w:rPr>
        <w:t xml:space="preserve"> </w:t>
      </w:r>
      <w:r w:rsidR="00305F48" w:rsidRPr="00CF4D58">
        <w:rPr>
          <w:rFonts w:cstheme="minorHAnsi"/>
          <w:b/>
        </w:rPr>
        <w:t>30. 06.</w:t>
      </w:r>
      <w:r w:rsidR="005813C3" w:rsidRPr="00CF4D58">
        <w:rPr>
          <w:rFonts w:cstheme="minorHAnsi"/>
          <w:b/>
        </w:rPr>
        <w:t xml:space="preserve"> 202</w:t>
      </w:r>
      <w:r w:rsidR="00305F48" w:rsidRPr="00CF4D58">
        <w:rPr>
          <w:rFonts w:cstheme="minorHAnsi"/>
          <w:b/>
        </w:rPr>
        <w:t>4</w:t>
      </w:r>
      <w:r w:rsidR="005813C3" w:rsidRPr="00CF4D58">
        <w:rPr>
          <w:rFonts w:cstheme="minorHAnsi"/>
          <w:b/>
        </w:rPr>
        <w:t>. GODIN</w:t>
      </w:r>
      <w:r w:rsidR="00305F48" w:rsidRPr="00CF4D58">
        <w:rPr>
          <w:rFonts w:cstheme="minorHAnsi"/>
          <w:b/>
        </w:rPr>
        <w:t>E</w:t>
      </w:r>
      <w:r w:rsidR="005813C3" w:rsidRPr="00CF4D58">
        <w:rPr>
          <w:rFonts w:cstheme="minorHAnsi"/>
          <w:b/>
        </w:rPr>
        <w:t>:</w:t>
      </w:r>
    </w:p>
    <w:tbl>
      <w:tblPr>
        <w:tblStyle w:val="Reetkatablice"/>
        <w:tblW w:w="9515" w:type="dxa"/>
        <w:tblInd w:w="0" w:type="dxa"/>
        <w:tblLook w:val="04A0" w:firstRow="1" w:lastRow="0" w:firstColumn="1" w:lastColumn="0" w:noHBand="0" w:noVBand="1"/>
      </w:tblPr>
      <w:tblGrid>
        <w:gridCol w:w="794"/>
        <w:gridCol w:w="2178"/>
        <w:gridCol w:w="1985"/>
        <w:gridCol w:w="1842"/>
        <w:gridCol w:w="1836"/>
        <w:gridCol w:w="880"/>
      </w:tblGrid>
      <w:tr w:rsidR="00ED21E1" w:rsidRPr="00CF4D58" w:rsidTr="00ED21E1">
        <w:trPr>
          <w:trHeight w:val="520"/>
        </w:trPr>
        <w:tc>
          <w:tcPr>
            <w:tcW w:w="794" w:type="dxa"/>
            <w:tcBorders>
              <w:top w:val="single" w:sz="4" w:space="0" w:color="auto"/>
              <w:left w:val="single" w:sz="4" w:space="0" w:color="auto"/>
              <w:bottom w:val="single" w:sz="4" w:space="0" w:color="auto"/>
              <w:right w:val="single" w:sz="4" w:space="0" w:color="auto"/>
            </w:tcBorders>
            <w:shd w:val="clear" w:color="auto" w:fill="B5C0D8"/>
            <w:hideMark/>
          </w:tcPr>
          <w:p w:rsidR="00ED21E1" w:rsidRPr="00CF4D58" w:rsidRDefault="00ED21E1" w:rsidP="00CE47B2">
            <w:pPr>
              <w:spacing w:line="264" w:lineRule="auto"/>
              <w:jc w:val="center"/>
              <w:rPr>
                <w:rFonts w:cstheme="minorHAnsi"/>
                <w:b/>
              </w:rPr>
            </w:pPr>
            <w:r w:rsidRPr="00CF4D58">
              <w:rPr>
                <w:rFonts w:cstheme="minorHAnsi"/>
                <w:b/>
              </w:rPr>
              <w:t>R.br.</w:t>
            </w:r>
          </w:p>
        </w:tc>
        <w:tc>
          <w:tcPr>
            <w:tcW w:w="2178" w:type="dxa"/>
            <w:tcBorders>
              <w:top w:val="single" w:sz="4" w:space="0" w:color="auto"/>
              <w:left w:val="single" w:sz="4" w:space="0" w:color="auto"/>
              <w:bottom w:val="single" w:sz="4" w:space="0" w:color="auto"/>
              <w:right w:val="single" w:sz="4" w:space="0" w:color="auto"/>
            </w:tcBorders>
            <w:shd w:val="clear" w:color="auto" w:fill="B5C0D8"/>
            <w:hideMark/>
          </w:tcPr>
          <w:p w:rsidR="00ED21E1" w:rsidRPr="00CF4D58" w:rsidRDefault="00ED21E1" w:rsidP="00CE47B2">
            <w:pPr>
              <w:spacing w:line="264" w:lineRule="auto"/>
              <w:jc w:val="center"/>
              <w:rPr>
                <w:rFonts w:cstheme="minorHAnsi"/>
                <w:b/>
              </w:rPr>
            </w:pPr>
            <w:r w:rsidRPr="00CF4D58">
              <w:rPr>
                <w:rFonts w:cstheme="minorHAnsi"/>
                <w:b/>
              </w:rPr>
              <w:t>Naziv programa</w:t>
            </w:r>
          </w:p>
        </w:tc>
        <w:tc>
          <w:tcPr>
            <w:tcW w:w="1985" w:type="dxa"/>
            <w:tcBorders>
              <w:top w:val="single" w:sz="4" w:space="0" w:color="auto"/>
              <w:left w:val="single" w:sz="4" w:space="0" w:color="auto"/>
              <w:bottom w:val="single" w:sz="4" w:space="0" w:color="auto"/>
              <w:right w:val="single" w:sz="4" w:space="0" w:color="auto"/>
            </w:tcBorders>
            <w:shd w:val="clear" w:color="auto" w:fill="B5C0D8"/>
          </w:tcPr>
          <w:p w:rsidR="00ED21E1" w:rsidRPr="00CF4D58" w:rsidRDefault="00ED21E1" w:rsidP="00CE47B2">
            <w:pPr>
              <w:spacing w:line="264" w:lineRule="auto"/>
              <w:jc w:val="center"/>
              <w:rPr>
                <w:rFonts w:cstheme="minorHAnsi"/>
                <w:b/>
              </w:rPr>
            </w:pPr>
            <w:r>
              <w:rPr>
                <w:rFonts w:cstheme="minorHAnsi"/>
                <w:b/>
              </w:rPr>
              <w:t>Izvorni plan 2024.</w:t>
            </w:r>
          </w:p>
        </w:tc>
        <w:tc>
          <w:tcPr>
            <w:tcW w:w="1842" w:type="dxa"/>
            <w:tcBorders>
              <w:top w:val="single" w:sz="4" w:space="0" w:color="auto"/>
              <w:left w:val="single" w:sz="4" w:space="0" w:color="auto"/>
              <w:bottom w:val="single" w:sz="4" w:space="0" w:color="auto"/>
              <w:right w:val="single" w:sz="4" w:space="0" w:color="auto"/>
            </w:tcBorders>
            <w:shd w:val="clear" w:color="auto" w:fill="B5C0D8"/>
            <w:hideMark/>
          </w:tcPr>
          <w:p w:rsidR="00ED21E1" w:rsidRPr="00CF4D58" w:rsidRDefault="00ED21E1" w:rsidP="00CE47B2">
            <w:pPr>
              <w:spacing w:line="264" w:lineRule="auto"/>
              <w:jc w:val="center"/>
              <w:rPr>
                <w:rFonts w:cstheme="minorHAnsi"/>
                <w:b/>
              </w:rPr>
            </w:pPr>
            <w:r w:rsidRPr="00CF4D58">
              <w:rPr>
                <w:rFonts w:cstheme="minorHAnsi"/>
                <w:b/>
              </w:rPr>
              <w:t>Tekući plan 2024.</w:t>
            </w:r>
          </w:p>
        </w:tc>
        <w:tc>
          <w:tcPr>
            <w:tcW w:w="1836" w:type="dxa"/>
            <w:tcBorders>
              <w:top w:val="single" w:sz="4" w:space="0" w:color="auto"/>
              <w:left w:val="single" w:sz="4" w:space="0" w:color="auto"/>
              <w:bottom w:val="single" w:sz="4" w:space="0" w:color="auto"/>
              <w:right w:val="single" w:sz="4" w:space="0" w:color="auto"/>
            </w:tcBorders>
            <w:shd w:val="clear" w:color="auto" w:fill="B5C0D8"/>
            <w:hideMark/>
          </w:tcPr>
          <w:p w:rsidR="00ED21E1" w:rsidRPr="00CF4D58" w:rsidRDefault="00ED21E1" w:rsidP="00CE47B2">
            <w:pPr>
              <w:spacing w:line="264" w:lineRule="auto"/>
              <w:jc w:val="center"/>
              <w:rPr>
                <w:rFonts w:cstheme="minorHAnsi"/>
                <w:b/>
              </w:rPr>
            </w:pPr>
            <w:r w:rsidRPr="00CF4D58">
              <w:rPr>
                <w:rFonts w:cstheme="minorHAnsi"/>
                <w:b/>
              </w:rPr>
              <w:t>Izvršenje 30.06.2024.</w:t>
            </w:r>
          </w:p>
        </w:tc>
        <w:tc>
          <w:tcPr>
            <w:tcW w:w="880" w:type="dxa"/>
            <w:tcBorders>
              <w:top w:val="single" w:sz="4" w:space="0" w:color="auto"/>
              <w:left w:val="single" w:sz="4" w:space="0" w:color="auto"/>
              <w:bottom w:val="single" w:sz="4" w:space="0" w:color="auto"/>
              <w:right w:val="single" w:sz="4" w:space="0" w:color="auto"/>
            </w:tcBorders>
            <w:shd w:val="clear" w:color="auto" w:fill="B5C0D8"/>
            <w:hideMark/>
          </w:tcPr>
          <w:p w:rsidR="00ED21E1" w:rsidRPr="00CF4D58" w:rsidRDefault="00ED21E1" w:rsidP="00CE47B2">
            <w:pPr>
              <w:spacing w:line="264" w:lineRule="auto"/>
              <w:jc w:val="center"/>
              <w:rPr>
                <w:rFonts w:cstheme="minorHAnsi"/>
                <w:b/>
              </w:rPr>
            </w:pPr>
            <w:r w:rsidRPr="00CF4D58">
              <w:rPr>
                <w:rFonts w:cstheme="minorHAnsi"/>
                <w:b/>
              </w:rPr>
              <w:t>Indeks (%)</w:t>
            </w:r>
          </w:p>
        </w:tc>
      </w:tr>
      <w:tr w:rsidR="00ED21E1" w:rsidRPr="00CF4D58" w:rsidTr="00ED21E1">
        <w:trPr>
          <w:trHeight w:val="274"/>
        </w:trPr>
        <w:tc>
          <w:tcPr>
            <w:tcW w:w="794" w:type="dxa"/>
            <w:tcBorders>
              <w:top w:val="single" w:sz="4" w:space="0" w:color="auto"/>
              <w:left w:val="single" w:sz="4" w:space="0" w:color="auto"/>
              <w:bottom w:val="single" w:sz="4" w:space="0" w:color="auto"/>
              <w:right w:val="single" w:sz="4" w:space="0" w:color="auto"/>
            </w:tcBorders>
            <w:hideMark/>
          </w:tcPr>
          <w:p w:rsidR="00ED21E1" w:rsidRPr="00CF4D58" w:rsidRDefault="00ED21E1" w:rsidP="00CE47B2">
            <w:pPr>
              <w:spacing w:line="264" w:lineRule="auto"/>
              <w:jc w:val="center"/>
              <w:rPr>
                <w:rFonts w:cstheme="minorHAnsi"/>
                <w:b/>
              </w:rPr>
            </w:pPr>
            <w:bookmarkStart w:id="0" w:name="_Hlk101272506"/>
            <w:r w:rsidRPr="00CF4D58">
              <w:rPr>
                <w:rFonts w:cstheme="minorHAnsi"/>
                <w:b/>
              </w:rPr>
              <w:t>1.</w:t>
            </w:r>
          </w:p>
        </w:tc>
        <w:tc>
          <w:tcPr>
            <w:tcW w:w="2178"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rPr>
                <w:rFonts w:cstheme="minorHAnsi"/>
                <w:b/>
              </w:rPr>
            </w:pPr>
            <w:r w:rsidRPr="00CF4D58">
              <w:rPr>
                <w:rFonts w:cstheme="minorHAnsi"/>
                <w:b/>
              </w:rPr>
              <w:t>Zdravstvo – redovne djelatnosti</w:t>
            </w:r>
          </w:p>
        </w:tc>
        <w:tc>
          <w:tcPr>
            <w:tcW w:w="1985" w:type="dxa"/>
            <w:tcBorders>
              <w:top w:val="single" w:sz="4" w:space="0" w:color="auto"/>
              <w:left w:val="single" w:sz="4" w:space="0" w:color="auto"/>
              <w:bottom w:val="single" w:sz="4" w:space="0" w:color="auto"/>
              <w:right w:val="single" w:sz="4" w:space="0" w:color="auto"/>
            </w:tcBorders>
            <w:vAlign w:val="center"/>
          </w:tcPr>
          <w:p w:rsidR="00ED21E1" w:rsidRPr="00CF4D58" w:rsidRDefault="007D6237" w:rsidP="00CE47B2">
            <w:pPr>
              <w:spacing w:line="264" w:lineRule="auto"/>
              <w:jc w:val="right"/>
              <w:rPr>
                <w:rFonts w:cstheme="minorHAnsi"/>
                <w:b/>
              </w:rPr>
            </w:pPr>
            <w:r>
              <w:rPr>
                <w:rFonts w:cstheme="minorHAnsi"/>
                <w:b/>
              </w:rPr>
              <w:t>24.</w:t>
            </w:r>
            <w:r w:rsidR="005C4248">
              <w:rPr>
                <w:rFonts w:cstheme="minorHAnsi"/>
                <w:b/>
              </w:rPr>
              <w:t>908.547,00</w:t>
            </w:r>
            <w:r w:rsidR="00C557B3">
              <w:rPr>
                <w:rFonts w:cstheme="minorHAnsi"/>
                <w:b/>
              </w:rPr>
              <w:t xml:space="preserve"> </w:t>
            </w:r>
            <w:r w:rsidR="00ED21E1">
              <w:rPr>
                <w:rFonts w:cstheme="minorHAnsi"/>
                <w:b/>
              </w:rPr>
              <w:t xml:space="preserve">€    </w:t>
            </w:r>
          </w:p>
        </w:tc>
        <w:tc>
          <w:tcPr>
            <w:tcW w:w="1842" w:type="dxa"/>
            <w:tcBorders>
              <w:top w:val="single" w:sz="4" w:space="0" w:color="auto"/>
              <w:left w:val="single" w:sz="4" w:space="0" w:color="auto"/>
              <w:bottom w:val="single" w:sz="4" w:space="0" w:color="auto"/>
              <w:right w:val="single" w:sz="4" w:space="0" w:color="auto"/>
            </w:tcBorders>
            <w:vAlign w:val="center"/>
          </w:tcPr>
          <w:p w:rsidR="00ED21E1" w:rsidRPr="00CF4D58" w:rsidRDefault="00C557B3" w:rsidP="00CE47B2">
            <w:pPr>
              <w:spacing w:line="264" w:lineRule="auto"/>
              <w:jc w:val="right"/>
              <w:rPr>
                <w:rFonts w:cstheme="minorHAnsi"/>
                <w:b/>
              </w:rPr>
            </w:pPr>
            <w:r>
              <w:rPr>
                <w:rFonts w:cstheme="minorHAnsi"/>
                <w:b/>
              </w:rPr>
              <w:t>24.908.547,00</w:t>
            </w:r>
            <w:r w:rsidR="00ED21E1">
              <w:rPr>
                <w:rFonts w:cstheme="minorHAnsi"/>
                <w:b/>
              </w:rPr>
              <w:t xml:space="preserve"> €</w:t>
            </w:r>
          </w:p>
        </w:tc>
        <w:tc>
          <w:tcPr>
            <w:tcW w:w="1836" w:type="dxa"/>
            <w:tcBorders>
              <w:top w:val="single" w:sz="4" w:space="0" w:color="auto"/>
              <w:left w:val="single" w:sz="4" w:space="0" w:color="auto"/>
              <w:bottom w:val="single" w:sz="4" w:space="0" w:color="auto"/>
              <w:right w:val="single" w:sz="4" w:space="0" w:color="auto"/>
            </w:tcBorders>
            <w:vAlign w:val="center"/>
          </w:tcPr>
          <w:p w:rsidR="00ED21E1" w:rsidRPr="00CF4D58" w:rsidRDefault="00C557B3" w:rsidP="00CE47B2">
            <w:pPr>
              <w:spacing w:line="264" w:lineRule="auto"/>
              <w:jc w:val="right"/>
              <w:rPr>
                <w:rFonts w:cstheme="minorHAnsi"/>
                <w:b/>
              </w:rPr>
            </w:pPr>
            <w:r>
              <w:rPr>
                <w:rFonts w:cstheme="minorHAnsi"/>
                <w:b/>
              </w:rPr>
              <w:t>14.320.358,63</w:t>
            </w:r>
            <w:r w:rsidR="00ED21E1">
              <w:rPr>
                <w:rFonts w:cstheme="minorHAnsi"/>
                <w:b/>
              </w:rPr>
              <w:t xml:space="preserve"> €</w:t>
            </w:r>
          </w:p>
        </w:tc>
        <w:tc>
          <w:tcPr>
            <w:tcW w:w="880"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57,49%</w:t>
            </w:r>
          </w:p>
        </w:tc>
      </w:tr>
      <w:tr w:rsidR="00ED21E1" w:rsidRPr="00CF4D58" w:rsidTr="00C557B3">
        <w:trPr>
          <w:trHeight w:val="274"/>
        </w:trPr>
        <w:tc>
          <w:tcPr>
            <w:tcW w:w="794"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jc w:val="center"/>
              <w:rPr>
                <w:rFonts w:cstheme="minorHAnsi"/>
                <w:b/>
              </w:rPr>
            </w:pPr>
            <w:r w:rsidRPr="00CF4D58">
              <w:rPr>
                <w:rFonts w:cstheme="minorHAnsi"/>
                <w:b/>
              </w:rPr>
              <w:t>2.</w:t>
            </w:r>
          </w:p>
        </w:tc>
        <w:tc>
          <w:tcPr>
            <w:tcW w:w="2178"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rPr>
                <w:rFonts w:cstheme="minorHAnsi"/>
                <w:b/>
              </w:rPr>
            </w:pPr>
            <w:r w:rsidRPr="00CF4D58">
              <w:rPr>
                <w:rFonts w:cstheme="minorHAnsi"/>
                <w:b/>
              </w:rPr>
              <w:t>Zdravstvo – decentralizacija</w:t>
            </w:r>
          </w:p>
        </w:tc>
        <w:tc>
          <w:tcPr>
            <w:tcW w:w="1985"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Pr>
                <w:rFonts w:cstheme="minorHAnsi"/>
                <w:b/>
              </w:rPr>
              <w:t>1.170.941,00 €</w:t>
            </w:r>
          </w:p>
        </w:tc>
        <w:tc>
          <w:tcPr>
            <w:tcW w:w="1842"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1.170.941,00</w:t>
            </w:r>
            <w:r>
              <w:rPr>
                <w:rFonts w:cstheme="minorHAnsi"/>
                <w:b/>
              </w:rPr>
              <w:t xml:space="preserve"> €</w:t>
            </w:r>
          </w:p>
        </w:tc>
        <w:tc>
          <w:tcPr>
            <w:tcW w:w="1836"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316.742,66</w:t>
            </w:r>
            <w:r>
              <w:rPr>
                <w:rFonts w:cstheme="minorHAnsi"/>
                <w:b/>
              </w:rPr>
              <w:t xml:space="preserve"> €</w:t>
            </w:r>
          </w:p>
        </w:tc>
        <w:tc>
          <w:tcPr>
            <w:tcW w:w="880"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27,05%</w:t>
            </w:r>
          </w:p>
        </w:tc>
      </w:tr>
      <w:tr w:rsidR="00ED21E1" w:rsidRPr="00CF4D58" w:rsidTr="007D6237">
        <w:trPr>
          <w:trHeight w:val="274"/>
        </w:trPr>
        <w:tc>
          <w:tcPr>
            <w:tcW w:w="794"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jc w:val="center"/>
              <w:rPr>
                <w:rFonts w:cstheme="minorHAnsi"/>
                <w:b/>
              </w:rPr>
            </w:pPr>
            <w:r w:rsidRPr="00CF4D58">
              <w:rPr>
                <w:rFonts w:cstheme="minorHAnsi"/>
                <w:b/>
              </w:rPr>
              <w:t>3.</w:t>
            </w:r>
          </w:p>
        </w:tc>
        <w:tc>
          <w:tcPr>
            <w:tcW w:w="2178"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rPr>
                <w:rFonts w:cstheme="minorHAnsi"/>
                <w:b/>
              </w:rPr>
            </w:pPr>
            <w:r w:rsidRPr="00CF4D58">
              <w:rPr>
                <w:rFonts w:cstheme="minorHAnsi"/>
                <w:b/>
              </w:rPr>
              <w:t>Zdravstvo – iznad standarda</w:t>
            </w:r>
          </w:p>
        </w:tc>
        <w:tc>
          <w:tcPr>
            <w:tcW w:w="1985" w:type="dxa"/>
            <w:tcBorders>
              <w:top w:val="single" w:sz="4" w:space="0" w:color="auto"/>
              <w:left w:val="single" w:sz="4" w:space="0" w:color="auto"/>
              <w:bottom w:val="single" w:sz="4" w:space="0" w:color="auto"/>
              <w:right w:val="single" w:sz="4" w:space="0" w:color="auto"/>
            </w:tcBorders>
            <w:vAlign w:val="center"/>
          </w:tcPr>
          <w:p w:rsidR="00ED21E1" w:rsidRPr="00CF4D58" w:rsidRDefault="007D6237" w:rsidP="00CE47B2">
            <w:pPr>
              <w:spacing w:line="264" w:lineRule="auto"/>
              <w:jc w:val="right"/>
              <w:rPr>
                <w:rFonts w:cstheme="minorHAnsi"/>
                <w:b/>
              </w:rPr>
            </w:pPr>
            <w:r>
              <w:rPr>
                <w:rFonts w:cstheme="minorHAnsi"/>
                <w:b/>
              </w:rPr>
              <w:t>1.281.888,00 €</w:t>
            </w:r>
          </w:p>
        </w:tc>
        <w:tc>
          <w:tcPr>
            <w:tcW w:w="1842"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1.282.510,00</w:t>
            </w:r>
            <w:r w:rsidR="007D6237">
              <w:rPr>
                <w:rFonts w:cstheme="minorHAnsi"/>
                <w:b/>
              </w:rPr>
              <w:t xml:space="preserve"> €</w:t>
            </w:r>
          </w:p>
        </w:tc>
        <w:tc>
          <w:tcPr>
            <w:tcW w:w="1836"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353.883,15</w:t>
            </w:r>
            <w:r w:rsidR="007D6237">
              <w:rPr>
                <w:rFonts w:cstheme="minorHAnsi"/>
                <w:b/>
              </w:rPr>
              <w:t xml:space="preserve"> €</w:t>
            </w:r>
          </w:p>
        </w:tc>
        <w:tc>
          <w:tcPr>
            <w:tcW w:w="880"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27,59%</w:t>
            </w:r>
          </w:p>
        </w:tc>
      </w:tr>
      <w:tr w:rsidR="00C557B3" w:rsidRPr="00CF4D58" w:rsidTr="00C557B3">
        <w:trPr>
          <w:trHeight w:val="274"/>
        </w:trPr>
        <w:tc>
          <w:tcPr>
            <w:tcW w:w="794" w:type="dxa"/>
            <w:tcBorders>
              <w:top w:val="single" w:sz="4" w:space="0" w:color="auto"/>
              <w:left w:val="single" w:sz="4" w:space="0" w:color="auto"/>
              <w:bottom w:val="single" w:sz="4" w:space="0" w:color="auto"/>
              <w:right w:val="single" w:sz="4" w:space="0" w:color="auto"/>
            </w:tcBorders>
          </w:tcPr>
          <w:p w:rsidR="00C557B3" w:rsidRPr="00CF4D58" w:rsidRDefault="00C557B3" w:rsidP="00CE47B2">
            <w:pPr>
              <w:spacing w:line="264" w:lineRule="auto"/>
              <w:jc w:val="center"/>
              <w:rPr>
                <w:rFonts w:cstheme="minorHAnsi"/>
                <w:b/>
              </w:rPr>
            </w:pPr>
            <w:r>
              <w:rPr>
                <w:rFonts w:cstheme="minorHAnsi"/>
                <w:b/>
              </w:rPr>
              <w:t>4.</w:t>
            </w:r>
          </w:p>
        </w:tc>
        <w:tc>
          <w:tcPr>
            <w:tcW w:w="2178" w:type="dxa"/>
            <w:tcBorders>
              <w:top w:val="single" w:sz="4" w:space="0" w:color="auto"/>
              <w:left w:val="single" w:sz="4" w:space="0" w:color="auto"/>
              <w:bottom w:val="single" w:sz="4" w:space="0" w:color="auto"/>
              <w:right w:val="single" w:sz="4" w:space="0" w:color="auto"/>
            </w:tcBorders>
          </w:tcPr>
          <w:p w:rsidR="00C557B3" w:rsidRPr="00CF4D58" w:rsidRDefault="00C557B3" w:rsidP="00CE47B2">
            <w:pPr>
              <w:spacing w:line="264" w:lineRule="auto"/>
              <w:rPr>
                <w:rFonts w:cstheme="minorHAnsi"/>
                <w:b/>
              </w:rPr>
            </w:pPr>
            <w:r>
              <w:rPr>
                <w:rFonts w:cstheme="minorHAnsi"/>
                <w:b/>
              </w:rPr>
              <w:t>Zaštita okoliša</w:t>
            </w:r>
          </w:p>
        </w:tc>
        <w:tc>
          <w:tcPr>
            <w:tcW w:w="1985" w:type="dxa"/>
            <w:tcBorders>
              <w:top w:val="single" w:sz="4" w:space="0" w:color="auto"/>
              <w:left w:val="single" w:sz="4" w:space="0" w:color="auto"/>
              <w:bottom w:val="single" w:sz="4" w:space="0" w:color="auto"/>
              <w:right w:val="single" w:sz="4" w:space="0" w:color="auto"/>
            </w:tcBorders>
            <w:vAlign w:val="center"/>
          </w:tcPr>
          <w:p w:rsidR="00C557B3" w:rsidRDefault="00C557B3" w:rsidP="00CE47B2">
            <w:pPr>
              <w:spacing w:line="264" w:lineRule="auto"/>
              <w:jc w:val="right"/>
              <w:rPr>
                <w:rFonts w:cstheme="minorHAnsi"/>
                <w:b/>
              </w:rPr>
            </w:pPr>
            <w:r>
              <w:rPr>
                <w:rFonts w:cstheme="minorHAnsi"/>
                <w:b/>
              </w:rPr>
              <w:t>83.326,00 €</w:t>
            </w:r>
          </w:p>
        </w:tc>
        <w:tc>
          <w:tcPr>
            <w:tcW w:w="1842" w:type="dxa"/>
            <w:tcBorders>
              <w:top w:val="single" w:sz="4" w:space="0" w:color="auto"/>
              <w:left w:val="single" w:sz="4" w:space="0" w:color="auto"/>
              <w:bottom w:val="single" w:sz="4" w:space="0" w:color="auto"/>
              <w:right w:val="single" w:sz="4" w:space="0" w:color="auto"/>
            </w:tcBorders>
            <w:vAlign w:val="center"/>
          </w:tcPr>
          <w:p w:rsidR="00C557B3" w:rsidRPr="00CF4D58" w:rsidRDefault="00C557B3" w:rsidP="00CE47B2">
            <w:pPr>
              <w:spacing w:line="264" w:lineRule="auto"/>
              <w:jc w:val="right"/>
              <w:rPr>
                <w:rFonts w:cstheme="minorHAnsi"/>
                <w:b/>
              </w:rPr>
            </w:pPr>
            <w:r>
              <w:rPr>
                <w:rFonts w:cstheme="minorHAnsi"/>
                <w:b/>
              </w:rPr>
              <w:t>83.326,00 €</w:t>
            </w:r>
          </w:p>
        </w:tc>
        <w:tc>
          <w:tcPr>
            <w:tcW w:w="1836" w:type="dxa"/>
            <w:tcBorders>
              <w:top w:val="single" w:sz="4" w:space="0" w:color="auto"/>
              <w:left w:val="single" w:sz="4" w:space="0" w:color="auto"/>
              <w:bottom w:val="single" w:sz="4" w:space="0" w:color="auto"/>
              <w:right w:val="single" w:sz="4" w:space="0" w:color="auto"/>
            </w:tcBorders>
            <w:vAlign w:val="center"/>
          </w:tcPr>
          <w:p w:rsidR="00C557B3" w:rsidRPr="00CF4D58" w:rsidRDefault="00C557B3" w:rsidP="00CE47B2">
            <w:pPr>
              <w:spacing w:line="264" w:lineRule="auto"/>
              <w:jc w:val="right"/>
              <w:rPr>
                <w:rFonts w:cstheme="minorHAnsi"/>
                <w:b/>
              </w:rPr>
            </w:pPr>
            <w:r>
              <w:rPr>
                <w:rFonts w:cstheme="minorHAnsi"/>
                <w:b/>
              </w:rPr>
              <w:t>0,00 €</w:t>
            </w:r>
          </w:p>
        </w:tc>
        <w:tc>
          <w:tcPr>
            <w:tcW w:w="880" w:type="dxa"/>
            <w:tcBorders>
              <w:top w:val="single" w:sz="4" w:space="0" w:color="auto"/>
              <w:left w:val="single" w:sz="4" w:space="0" w:color="auto"/>
              <w:bottom w:val="single" w:sz="4" w:space="0" w:color="auto"/>
              <w:right w:val="single" w:sz="4" w:space="0" w:color="auto"/>
            </w:tcBorders>
          </w:tcPr>
          <w:p w:rsidR="00C557B3" w:rsidRPr="00CF4D58" w:rsidRDefault="00C557B3" w:rsidP="00CE47B2">
            <w:pPr>
              <w:spacing w:line="264" w:lineRule="auto"/>
              <w:jc w:val="right"/>
              <w:rPr>
                <w:rFonts w:cstheme="minorHAnsi"/>
                <w:b/>
              </w:rPr>
            </w:pPr>
          </w:p>
        </w:tc>
      </w:tr>
      <w:tr w:rsidR="00ED21E1" w:rsidRPr="00CF4D58" w:rsidTr="005C4248">
        <w:trPr>
          <w:trHeight w:val="274"/>
        </w:trPr>
        <w:tc>
          <w:tcPr>
            <w:tcW w:w="794" w:type="dxa"/>
            <w:tcBorders>
              <w:top w:val="single" w:sz="4" w:space="0" w:color="auto"/>
              <w:left w:val="single" w:sz="4" w:space="0" w:color="auto"/>
              <w:bottom w:val="single" w:sz="4" w:space="0" w:color="auto"/>
              <w:right w:val="single" w:sz="4" w:space="0" w:color="auto"/>
            </w:tcBorders>
          </w:tcPr>
          <w:p w:rsidR="00ED21E1" w:rsidRPr="00CF4D58" w:rsidRDefault="005C4248" w:rsidP="00CE47B2">
            <w:pPr>
              <w:spacing w:line="264" w:lineRule="auto"/>
              <w:jc w:val="center"/>
              <w:rPr>
                <w:rFonts w:cstheme="minorHAnsi"/>
                <w:b/>
              </w:rPr>
            </w:pPr>
            <w:r>
              <w:rPr>
                <w:rFonts w:cstheme="minorHAnsi"/>
                <w:b/>
              </w:rPr>
              <w:t>5</w:t>
            </w:r>
            <w:r w:rsidR="00ED21E1" w:rsidRPr="00CF4D58">
              <w:rPr>
                <w:rFonts w:cstheme="minorHAnsi"/>
                <w:b/>
              </w:rPr>
              <w:t>.</w:t>
            </w:r>
          </w:p>
        </w:tc>
        <w:tc>
          <w:tcPr>
            <w:tcW w:w="2178"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rPr>
                <w:rFonts w:cstheme="minorHAnsi"/>
                <w:b/>
              </w:rPr>
            </w:pPr>
            <w:r w:rsidRPr="00CF4D58">
              <w:rPr>
                <w:rFonts w:cstheme="minorHAnsi"/>
                <w:b/>
              </w:rPr>
              <w:t>Demografija i mladi – redovne djelatnosti</w:t>
            </w:r>
          </w:p>
        </w:tc>
        <w:tc>
          <w:tcPr>
            <w:tcW w:w="1985" w:type="dxa"/>
            <w:tcBorders>
              <w:top w:val="single" w:sz="4" w:space="0" w:color="auto"/>
              <w:left w:val="single" w:sz="4" w:space="0" w:color="auto"/>
              <w:bottom w:val="single" w:sz="4" w:space="0" w:color="auto"/>
              <w:right w:val="single" w:sz="4" w:space="0" w:color="auto"/>
            </w:tcBorders>
            <w:vAlign w:val="center"/>
          </w:tcPr>
          <w:p w:rsidR="00ED21E1" w:rsidRPr="00CF4D58" w:rsidRDefault="007D6237" w:rsidP="00CE47B2">
            <w:pPr>
              <w:spacing w:line="264" w:lineRule="auto"/>
              <w:jc w:val="right"/>
              <w:rPr>
                <w:rFonts w:cstheme="minorHAnsi"/>
                <w:b/>
              </w:rPr>
            </w:pPr>
            <w:r>
              <w:rPr>
                <w:rFonts w:cstheme="minorHAnsi"/>
                <w:b/>
              </w:rPr>
              <w:t>207.000,00 €</w:t>
            </w:r>
          </w:p>
        </w:tc>
        <w:tc>
          <w:tcPr>
            <w:tcW w:w="1842"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209.600,00</w:t>
            </w:r>
            <w:r w:rsidR="007D6237">
              <w:rPr>
                <w:rFonts w:cstheme="minorHAnsi"/>
                <w:b/>
              </w:rPr>
              <w:t xml:space="preserve"> €</w:t>
            </w:r>
          </w:p>
        </w:tc>
        <w:tc>
          <w:tcPr>
            <w:tcW w:w="1836"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65.037,48</w:t>
            </w:r>
            <w:r w:rsidR="007D6237">
              <w:rPr>
                <w:rFonts w:cstheme="minorHAnsi"/>
                <w:b/>
              </w:rPr>
              <w:t xml:space="preserve"> €</w:t>
            </w:r>
          </w:p>
        </w:tc>
        <w:tc>
          <w:tcPr>
            <w:tcW w:w="880" w:type="dxa"/>
            <w:tcBorders>
              <w:top w:val="single" w:sz="4" w:space="0" w:color="auto"/>
              <w:left w:val="single" w:sz="4" w:space="0" w:color="auto"/>
              <w:bottom w:val="single" w:sz="4" w:space="0" w:color="auto"/>
              <w:right w:val="single" w:sz="4" w:space="0" w:color="auto"/>
            </w:tcBorders>
            <w:vAlign w:val="center"/>
          </w:tcPr>
          <w:p w:rsidR="00ED21E1" w:rsidRPr="00CF4D58" w:rsidRDefault="00ED21E1" w:rsidP="00CE47B2">
            <w:pPr>
              <w:spacing w:line="264" w:lineRule="auto"/>
              <w:jc w:val="right"/>
              <w:rPr>
                <w:rFonts w:cstheme="minorHAnsi"/>
                <w:b/>
              </w:rPr>
            </w:pPr>
            <w:r w:rsidRPr="00CF4D58">
              <w:rPr>
                <w:rFonts w:cstheme="minorHAnsi"/>
                <w:b/>
              </w:rPr>
              <w:t>31,03%</w:t>
            </w:r>
          </w:p>
        </w:tc>
      </w:tr>
      <w:bookmarkEnd w:id="0"/>
      <w:tr w:rsidR="00ED21E1" w:rsidRPr="00CF4D58" w:rsidTr="00ED21E1">
        <w:trPr>
          <w:trHeight w:val="245"/>
        </w:trPr>
        <w:tc>
          <w:tcPr>
            <w:tcW w:w="794"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jc w:val="center"/>
              <w:rPr>
                <w:rFonts w:cstheme="minorHAnsi"/>
                <w:b/>
              </w:rPr>
            </w:pPr>
          </w:p>
        </w:tc>
        <w:tc>
          <w:tcPr>
            <w:tcW w:w="2178" w:type="dxa"/>
            <w:tcBorders>
              <w:top w:val="single" w:sz="4" w:space="0" w:color="auto"/>
              <w:left w:val="single" w:sz="4" w:space="0" w:color="auto"/>
              <w:bottom w:val="single" w:sz="4" w:space="0" w:color="auto"/>
              <w:right w:val="single" w:sz="4" w:space="0" w:color="auto"/>
            </w:tcBorders>
            <w:hideMark/>
          </w:tcPr>
          <w:p w:rsidR="00ED21E1" w:rsidRPr="00CF4D58" w:rsidRDefault="00ED21E1" w:rsidP="00CE47B2">
            <w:pPr>
              <w:spacing w:line="264" w:lineRule="auto"/>
              <w:rPr>
                <w:rFonts w:cstheme="minorHAnsi"/>
                <w:b/>
              </w:rPr>
            </w:pPr>
            <w:r w:rsidRPr="00CF4D58">
              <w:rPr>
                <w:rFonts w:cstheme="minorHAnsi"/>
                <w:b/>
              </w:rPr>
              <w:t>Ukupno:</w:t>
            </w:r>
          </w:p>
        </w:tc>
        <w:tc>
          <w:tcPr>
            <w:tcW w:w="1985" w:type="dxa"/>
            <w:tcBorders>
              <w:top w:val="single" w:sz="4" w:space="0" w:color="auto"/>
              <w:left w:val="single" w:sz="4" w:space="0" w:color="auto"/>
              <w:bottom w:val="single" w:sz="4" w:space="0" w:color="auto"/>
              <w:right w:val="single" w:sz="4" w:space="0" w:color="auto"/>
            </w:tcBorders>
          </w:tcPr>
          <w:p w:rsidR="00ED21E1" w:rsidRPr="00CF4D58" w:rsidRDefault="005C4248" w:rsidP="00CE47B2">
            <w:pPr>
              <w:spacing w:line="264" w:lineRule="auto"/>
              <w:jc w:val="right"/>
              <w:rPr>
                <w:rFonts w:cstheme="minorHAnsi"/>
                <w:b/>
              </w:rPr>
            </w:pPr>
            <w:r>
              <w:rPr>
                <w:rFonts w:cstheme="minorHAnsi"/>
                <w:b/>
              </w:rPr>
              <w:t>27.651.702,00 €</w:t>
            </w:r>
          </w:p>
        </w:tc>
        <w:tc>
          <w:tcPr>
            <w:tcW w:w="1842"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jc w:val="right"/>
              <w:rPr>
                <w:rFonts w:cstheme="minorHAnsi"/>
                <w:b/>
              </w:rPr>
            </w:pPr>
            <w:r w:rsidRPr="00CF4D58">
              <w:rPr>
                <w:rFonts w:cstheme="minorHAnsi"/>
                <w:b/>
              </w:rPr>
              <w:t>27.654.924,00</w:t>
            </w:r>
            <w:r w:rsidR="005C37EA">
              <w:rPr>
                <w:rFonts w:cstheme="minorHAnsi"/>
                <w:b/>
              </w:rPr>
              <w:t xml:space="preserve"> €</w:t>
            </w:r>
          </w:p>
        </w:tc>
        <w:tc>
          <w:tcPr>
            <w:tcW w:w="1836"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jc w:val="right"/>
              <w:rPr>
                <w:rFonts w:cstheme="minorHAnsi"/>
                <w:b/>
              </w:rPr>
            </w:pPr>
            <w:r w:rsidRPr="00CF4D58">
              <w:rPr>
                <w:rFonts w:cstheme="minorHAnsi"/>
                <w:b/>
              </w:rPr>
              <w:t>15.056.021,92</w:t>
            </w:r>
            <w:r w:rsidR="005C37EA">
              <w:rPr>
                <w:rFonts w:cstheme="minorHAnsi"/>
                <w:b/>
              </w:rPr>
              <w:t xml:space="preserve"> €</w:t>
            </w:r>
          </w:p>
        </w:tc>
        <w:tc>
          <w:tcPr>
            <w:tcW w:w="880" w:type="dxa"/>
            <w:tcBorders>
              <w:top w:val="single" w:sz="4" w:space="0" w:color="auto"/>
              <w:left w:val="single" w:sz="4" w:space="0" w:color="auto"/>
              <w:bottom w:val="single" w:sz="4" w:space="0" w:color="auto"/>
              <w:right w:val="single" w:sz="4" w:space="0" w:color="auto"/>
            </w:tcBorders>
          </w:tcPr>
          <w:p w:rsidR="00ED21E1" w:rsidRPr="00CF4D58" w:rsidRDefault="00ED21E1" w:rsidP="00CE47B2">
            <w:pPr>
              <w:spacing w:line="264" w:lineRule="auto"/>
              <w:jc w:val="right"/>
              <w:rPr>
                <w:rFonts w:cstheme="minorHAnsi"/>
                <w:b/>
              </w:rPr>
            </w:pPr>
            <w:r w:rsidRPr="00CF4D58">
              <w:rPr>
                <w:rFonts w:cstheme="minorHAnsi"/>
                <w:b/>
              </w:rPr>
              <w:t>54,44%</w:t>
            </w:r>
          </w:p>
        </w:tc>
      </w:tr>
    </w:tbl>
    <w:p w:rsidR="001D712B" w:rsidRDefault="001D712B" w:rsidP="00CE47B2">
      <w:pPr>
        <w:spacing w:after="0" w:line="264" w:lineRule="auto"/>
        <w:rPr>
          <w:rFonts w:cstheme="minorHAnsi"/>
        </w:rPr>
      </w:pPr>
    </w:p>
    <w:p w:rsidR="00CE47B2" w:rsidRPr="00CF4D58" w:rsidRDefault="00CE47B2" w:rsidP="00CE47B2">
      <w:pPr>
        <w:spacing w:after="0" w:line="264" w:lineRule="auto"/>
        <w:rPr>
          <w:rFonts w:cstheme="minorHAnsi"/>
        </w:rPr>
      </w:pPr>
    </w:p>
    <w:p w:rsidR="007C29CF" w:rsidRDefault="007C29CF" w:rsidP="00CE47B2">
      <w:pPr>
        <w:spacing w:after="0" w:line="264" w:lineRule="auto"/>
        <w:rPr>
          <w:rFonts w:cstheme="minorHAnsi"/>
        </w:rPr>
      </w:pPr>
    </w:p>
    <w:p w:rsidR="007F74E7" w:rsidRPr="00CF4D58" w:rsidRDefault="007F74E7" w:rsidP="00CE47B2">
      <w:pPr>
        <w:spacing w:after="0" w:line="264" w:lineRule="auto"/>
        <w:rPr>
          <w:rFonts w:cstheme="minorHAnsi"/>
          <w:b/>
          <w:i/>
        </w:rPr>
      </w:pPr>
      <w:r w:rsidRPr="00CF4D58">
        <w:rPr>
          <w:rFonts w:cstheme="minorHAnsi"/>
          <w:b/>
          <w:i/>
        </w:rPr>
        <w:t>Glava: 00801 Zdravstvo</w:t>
      </w:r>
    </w:p>
    <w:p w:rsidR="007F74E7" w:rsidRPr="00CF4D58" w:rsidRDefault="007F74E7" w:rsidP="00CE47B2">
      <w:pPr>
        <w:spacing w:after="0" w:line="264" w:lineRule="auto"/>
        <w:rPr>
          <w:rFonts w:cstheme="minorHAnsi"/>
          <w:b/>
          <w:i/>
        </w:rPr>
      </w:pPr>
    </w:p>
    <w:p w:rsidR="007F74E7" w:rsidRPr="00CE47B2" w:rsidRDefault="007F74E7" w:rsidP="00CE47B2">
      <w:pPr>
        <w:spacing w:after="0" w:line="264" w:lineRule="auto"/>
        <w:rPr>
          <w:rFonts w:cstheme="minorHAnsi"/>
          <w:b/>
          <w:i/>
        </w:rPr>
      </w:pPr>
      <w:r w:rsidRPr="00CE47B2">
        <w:rPr>
          <w:rFonts w:cstheme="minorHAnsi"/>
          <w:b/>
          <w:i/>
        </w:rPr>
        <w:t>NAZIV PROGRAMA: 1000 REDOVNE DJELATNOSTI</w:t>
      </w:r>
    </w:p>
    <w:p w:rsidR="007F74E7" w:rsidRPr="00CF4D58" w:rsidRDefault="007F74E7" w:rsidP="00CE47B2">
      <w:pPr>
        <w:spacing w:after="0" w:line="264" w:lineRule="auto"/>
        <w:rPr>
          <w:rFonts w:cstheme="minorHAnsi"/>
        </w:rPr>
      </w:pPr>
    </w:p>
    <w:p w:rsidR="009C5BF0" w:rsidRPr="00CF4D58" w:rsidRDefault="009C5BF0" w:rsidP="00CE47B2">
      <w:pPr>
        <w:spacing w:after="0" w:line="264" w:lineRule="auto"/>
        <w:rPr>
          <w:rFonts w:cstheme="minorHAnsi"/>
          <w:i/>
        </w:rPr>
      </w:pPr>
      <w:r w:rsidRPr="00CF4D58">
        <w:rPr>
          <w:rFonts w:cstheme="minorHAnsi"/>
          <w:b/>
        </w:rPr>
        <w:t>A000284</w:t>
      </w:r>
      <w:r w:rsidRPr="00CF4D58">
        <w:rPr>
          <w:rFonts w:cstheme="minorHAnsi"/>
        </w:rPr>
        <w:t xml:space="preserve"> – </w:t>
      </w:r>
      <w:r w:rsidRPr="00CF4D58">
        <w:rPr>
          <w:rFonts w:cstheme="minorHAnsi"/>
          <w:i/>
        </w:rPr>
        <w:t>Redovna djelatnost zdravstvo – VS korisnika</w:t>
      </w:r>
    </w:p>
    <w:p w:rsidR="009C5BF0" w:rsidRPr="00CF4D58" w:rsidRDefault="009C5BF0" w:rsidP="00CE47B2">
      <w:pPr>
        <w:spacing w:after="0" w:line="264" w:lineRule="auto"/>
        <w:rPr>
          <w:rFonts w:cstheme="minorHAnsi"/>
        </w:rPr>
      </w:pPr>
      <w:r w:rsidRPr="00CF4D58">
        <w:rPr>
          <w:rFonts w:cstheme="minorHAnsi"/>
        </w:rPr>
        <w:t>Provođenje zdravstvene zaštite.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153"/>
        <w:gridCol w:w="2598"/>
        <w:gridCol w:w="2217"/>
      </w:tblGrid>
      <w:tr w:rsidR="00ED21E1" w:rsidRPr="00CF4D58" w:rsidTr="00C557B3">
        <w:tc>
          <w:tcPr>
            <w:tcW w:w="2439" w:type="dxa"/>
            <w:shd w:val="clear" w:color="auto" w:fill="B5C0D8"/>
          </w:tcPr>
          <w:p w:rsidR="00ED21E1" w:rsidRPr="00CF4D58" w:rsidRDefault="009721AD" w:rsidP="00CE47B2">
            <w:pPr>
              <w:tabs>
                <w:tab w:val="left" w:pos="680"/>
                <w:tab w:val="left" w:pos="1122"/>
                <w:tab w:val="center" w:pos="7293"/>
              </w:tabs>
              <w:spacing w:after="0" w:line="264" w:lineRule="auto"/>
              <w:jc w:val="center"/>
              <w:rPr>
                <w:rFonts w:cstheme="minorHAnsi"/>
                <w:b/>
              </w:rPr>
            </w:pPr>
            <w:r>
              <w:rPr>
                <w:rFonts w:cstheme="minorHAnsi"/>
                <w:b/>
              </w:rPr>
              <w:t>Izvorni plan 2024.</w:t>
            </w:r>
          </w:p>
        </w:tc>
        <w:tc>
          <w:tcPr>
            <w:tcW w:w="2153" w:type="dxa"/>
            <w:shd w:val="clear" w:color="auto" w:fill="B5C0D8"/>
          </w:tcPr>
          <w:p w:rsidR="00ED21E1" w:rsidRPr="00CF4D58" w:rsidRDefault="00ED21E1" w:rsidP="00CE47B2">
            <w:pPr>
              <w:tabs>
                <w:tab w:val="left" w:pos="680"/>
                <w:tab w:val="left" w:pos="1122"/>
                <w:tab w:val="center" w:pos="7293"/>
              </w:tabs>
              <w:spacing w:after="0" w:line="264" w:lineRule="auto"/>
              <w:jc w:val="center"/>
              <w:rPr>
                <w:rFonts w:cstheme="minorHAnsi"/>
                <w:b/>
              </w:rPr>
            </w:pPr>
            <w:r w:rsidRPr="00CF4D58">
              <w:rPr>
                <w:rFonts w:cstheme="minorHAnsi"/>
                <w:b/>
              </w:rPr>
              <w:t>Tekući plan 2024.</w:t>
            </w:r>
          </w:p>
        </w:tc>
        <w:tc>
          <w:tcPr>
            <w:tcW w:w="2598" w:type="dxa"/>
            <w:shd w:val="clear" w:color="auto" w:fill="B5C0D8"/>
          </w:tcPr>
          <w:p w:rsidR="00ED21E1" w:rsidRPr="00CF4D58" w:rsidRDefault="00ED21E1" w:rsidP="00CE47B2">
            <w:pPr>
              <w:tabs>
                <w:tab w:val="left" w:pos="680"/>
                <w:tab w:val="left" w:pos="1122"/>
                <w:tab w:val="center" w:pos="7293"/>
              </w:tabs>
              <w:spacing w:after="0" w:line="264" w:lineRule="auto"/>
              <w:jc w:val="center"/>
              <w:rPr>
                <w:rFonts w:cstheme="minorHAnsi"/>
                <w:b/>
              </w:rPr>
            </w:pPr>
            <w:r w:rsidRPr="00CF4D58">
              <w:rPr>
                <w:rFonts w:cstheme="minorHAnsi"/>
                <w:b/>
              </w:rPr>
              <w:t>Izvršenje 30. 06. 2024.</w:t>
            </w:r>
          </w:p>
        </w:tc>
        <w:tc>
          <w:tcPr>
            <w:tcW w:w="2217" w:type="dxa"/>
            <w:shd w:val="clear" w:color="auto" w:fill="B5C0D8"/>
          </w:tcPr>
          <w:p w:rsidR="00ED21E1" w:rsidRPr="00CF4D58" w:rsidRDefault="00ED21E1"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ED21E1" w:rsidRPr="00CF4D58" w:rsidTr="00C557B3">
        <w:tc>
          <w:tcPr>
            <w:tcW w:w="2439" w:type="dxa"/>
          </w:tcPr>
          <w:p w:rsidR="00ED21E1" w:rsidRPr="00CF4D58" w:rsidRDefault="009721AD" w:rsidP="00CE47B2">
            <w:pPr>
              <w:tabs>
                <w:tab w:val="left" w:pos="680"/>
                <w:tab w:val="left" w:pos="1122"/>
                <w:tab w:val="center" w:pos="7293"/>
              </w:tabs>
              <w:spacing w:after="0" w:line="264" w:lineRule="auto"/>
              <w:jc w:val="center"/>
              <w:rPr>
                <w:rFonts w:cstheme="minorHAnsi"/>
              </w:rPr>
            </w:pPr>
            <w:r>
              <w:rPr>
                <w:rFonts w:cstheme="minorHAnsi"/>
              </w:rPr>
              <w:t>24.739.116,00 €</w:t>
            </w:r>
          </w:p>
        </w:tc>
        <w:tc>
          <w:tcPr>
            <w:tcW w:w="2153" w:type="dxa"/>
            <w:shd w:val="clear" w:color="auto" w:fill="auto"/>
            <w:vAlign w:val="center"/>
          </w:tcPr>
          <w:p w:rsidR="00ED21E1" w:rsidRPr="00CF4D58" w:rsidRDefault="00ED21E1" w:rsidP="00CE47B2">
            <w:pPr>
              <w:tabs>
                <w:tab w:val="left" w:pos="680"/>
                <w:tab w:val="left" w:pos="1122"/>
                <w:tab w:val="center" w:pos="7293"/>
              </w:tabs>
              <w:spacing w:after="0" w:line="264" w:lineRule="auto"/>
              <w:jc w:val="center"/>
              <w:rPr>
                <w:rFonts w:cstheme="minorHAnsi"/>
              </w:rPr>
            </w:pPr>
            <w:r w:rsidRPr="00CF4D58">
              <w:rPr>
                <w:rFonts w:cstheme="minorHAnsi"/>
              </w:rPr>
              <w:t>24.739.116,00</w:t>
            </w:r>
            <w:r w:rsidR="009721AD">
              <w:rPr>
                <w:rFonts w:cstheme="minorHAnsi"/>
              </w:rPr>
              <w:t xml:space="preserve"> €</w:t>
            </w:r>
          </w:p>
        </w:tc>
        <w:tc>
          <w:tcPr>
            <w:tcW w:w="2598" w:type="dxa"/>
            <w:shd w:val="clear" w:color="auto" w:fill="auto"/>
            <w:vAlign w:val="center"/>
          </w:tcPr>
          <w:p w:rsidR="00ED21E1" w:rsidRPr="00CF4D58" w:rsidRDefault="00ED21E1" w:rsidP="00CE47B2">
            <w:pPr>
              <w:tabs>
                <w:tab w:val="left" w:pos="680"/>
                <w:tab w:val="left" w:pos="1122"/>
                <w:tab w:val="center" w:pos="7293"/>
              </w:tabs>
              <w:spacing w:after="0" w:line="264" w:lineRule="auto"/>
              <w:jc w:val="center"/>
              <w:rPr>
                <w:rFonts w:cstheme="minorHAnsi"/>
              </w:rPr>
            </w:pPr>
            <w:r>
              <w:rPr>
                <w:rFonts w:cstheme="minorHAnsi"/>
              </w:rPr>
              <w:t>14.270.651,32</w:t>
            </w:r>
            <w:r w:rsidR="009721AD">
              <w:rPr>
                <w:rFonts w:cstheme="minorHAnsi"/>
              </w:rPr>
              <w:t xml:space="preserve"> €</w:t>
            </w:r>
          </w:p>
        </w:tc>
        <w:tc>
          <w:tcPr>
            <w:tcW w:w="2217" w:type="dxa"/>
            <w:shd w:val="clear" w:color="auto" w:fill="auto"/>
            <w:vAlign w:val="center"/>
          </w:tcPr>
          <w:p w:rsidR="00ED21E1" w:rsidRPr="00CF4D58" w:rsidRDefault="00ED21E1" w:rsidP="00CE47B2">
            <w:pPr>
              <w:tabs>
                <w:tab w:val="left" w:pos="680"/>
                <w:tab w:val="left" w:pos="1122"/>
                <w:tab w:val="center" w:pos="7293"/>
              </w:tabs>
              <w:spacing w:after="0" w:line="264" w:lineRule="auto"/>
              <w:jc w:val="center"/>
              <w:rPr>
                <w:rFonts w:cstheme="minorHAnsi"/>
              </w:rPr>
            </w:pPr>
            <w:r>
              <w:rPr>
                <w:rFonts w:cstheme="minorHAnsi"/>
              </w:rPr>
              <w:t>57,68</w:t>
            </w:r>
            <w:r w:rsidRPr="00CF4D58">
              <w:rPr>
                <w:rFonts w:cstheme="minorHAnsi"/>
              </w:rPr>
              <w:t>%</w:t>
            </w:r>
          </w:p>
        </w:tc>
      </w:tr>
    </w:tbl>
    <w:p w:rsidR="009C5BF0" w:rsidRPr="00CF4D58" w:rsidRDefault="009C5BF0" w:rsidP="00CE47B2">
      <w:pPr>
        <w:spacing w:after="0" w:line="264" w:lineRule="auto"/>
        <w:rPr>
          <w:rFonts w:cstheme="minorHAnsi"/>
          <w:b/>
        </w:rPr>
      </w:pPr>
    </w:p>
    <w:p w:rsidR="009C5BF0" w:rsidRPr="00CF4D58" w:rsidRDefault="00B142E8" w:rsidP="00CE47B2">
      <w:pPr>
        <w:spacing w:after="0" w:line="264" w:lineRule="auto"/>
        <w:rPr>
          <w:rFonts w:cstheme="minorHAnsi"/>
          <w:i/>
        </w:rPr>
      </w:pPr>
      <w:r w:rsidRPr="00D60D59">
        <w:rPr>
          <w:rFonts w:cstheme="minorHAnsi"/>
          <w:b/>
        </w:rPr>
        <w:t>T</w:t>
      </w:r>
      <w:r w:rsidR="009C5BF0" w:rsidRPr="00D60D59">
        <w:rPr>
          <w:rFonts w:cstheme="minorHAnsi"/>
          <w:b/>
        </w:rPr>
        <w:t>000099</w:t>
      </w:r>
      <w:r w:rsidR="009C5BF0" w:rsidRPr="00D60D59">
        <w:rPr>
          <w:rFonts w:cstheme="minorHAnsi"/>
        </w:rPr>
        <w:t xml:space="preserve"> – </w:t>
      </w:r>
      <w:r w:rsidR="009C5BF0" w:rsidRPr="00D60D59">
        <w:rPr>
          <w:rFonts w:cstheme="minorHAnsi"/>
          <w:i/>
        </w:rPr>
        <w:t>Specijalizacija liječnika</w:t>
      </w:r>
    </w:p>
    <w:p w:rsidR="002B1EAD" w:rsidRDefault="002B1EAD" w:rsidP="002B1EAD">
      <w:pPr>
        <w:spacing w:after="0" w:line="264" w:lineRule="auto"/>
        <w:jc w:val="both"/>
        <w:rPr>
          <w:rFonts w:eastAsia="Times New Roman"/>
          <w:color w:val="000000"/>
        </w:rPr>
      </w:pPr>
      <w:r w:rsidRPr="002B1EAD">
        <w:rPr>
          <w:rFonts w:eastAsia="Times New Roman"/>
          <w:color w:val="000000"/>
        </w:rPr>
        <w:t>Projekt je ostvaren u suradnji sa Ministarstvom zdravstva i Hrvatskim zavodom za zapošljavanje. Cilj ovoga programa je ostvariti specijalizaciju za dva mlada liječnika</w:t>
      </w:r>
      <w:r>
        <w:rPr>
          <w:rFonts w:eastAsia="Times New Roman"/>
          <w:color w:val="000000"/>
        </w:rPr>
        <w:t xml:space="preserve"> u Zavodu za javno zdravstvo BBŽ</w:t>
      </w:r>
      <w:r w:rsidRPr="002B1EAD">
        <w:rPr>
          <w:rFonts w:eastAsia="Times New Roman"/>
          <w:color w:val="000000"/>
        </w:rPr>
        <w:t>, a trenutno financira</w:t>
      </w:r>
      <w:r>
        <w:rPr>
          <w:rFonts w:eastAsia="Times New Roman"/>
          <w:color w:val="000000"/>
        </w:rPr>
        <w:t>ju</w:t>
      </w:r>
      <w:r w:rsidRPr="002B1EAD">
        <w:rPr>
          <w:rFonts w:eastAsia="Times New Roman"/>
          <w:color w:val="000000"/>
        </w:rPr>
        <w:t xml:space="preserve"> jednu liječnicu specijalisticu školske medicine.  </w:t>
      </w:r>
    </w:p>
    <w:p w:rsidR="009721AD" w:rsidRPr="002B1EAD" w:rsidRDefault="009721AD" w:rsidP="002B1EAD">
      <w:pPr>
        <w:spacing w:after="0" w:line="264" w:lineRule="auto"/>
        <w:jc w:val="both"/>
        <w:rPr>
          <w:rFonts w:eastAsia="Times New Roman"/>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150"/>
        <w:gridCol w:w="2491"/>
        <w:gridCol w:w="2327"/>
      </w:tblGrid>
      <w:tr w:rsidR="009721AD" w:rsidRPr="00CF4D58" w:rsidTr="009721AD">
        <w:tc>
          <w:tcPr>
            <w:tcW w:w="2439" w:type="dxa"/>
            <w:shd w:val="clear" w:color="auto" w:fill="B5C0D8"/>
          </w:tcPr>
          <w:p w:rsidR="009721AD" w:rsidRPr="00CF4D58" w:rsidRDefault="00A3780E" w:rsidP="00CE47B2">
            <w:pPr>
              <w:tabs>
                <w:tab w:val="left" w:pos="680"/>
                <w:tab w:val="left" w:pos="1122"/>
                <w:tab w:val="center" w:pos="7293"/>
              </w:tabs>
              <w:spacing w:after="0" w:line="264" w:lineRule="auto"/>
              <w:jc w:val="center"/>
              <w:rPr>
                <w:rFonts w:cstheme="minorHAnsi"/>
                <w:b/>
              </w:rPr>
            </w:pPr>
            <w:r>
              <w:rPr>
                <w:rFonts w:cstheme="minorHAnsi"/>
                <w:b/>
              </w:rPr>
              <w:t>Izvorni plan 2024.</w:t>
            </w:r>
          </w:p>
        </w:tc>
        <w:tc>
          <w:tcPr>
            <w:tcW w:w="2150" w:type="dxa"/>
            <w:shd w:val="clear" w:color="auto" w:fill="B5C0D8"/>
          </w:tcPr>
          <w:p w:rsidR="009721AD" w:rsidRPr="00CF4D58" w:rsidRDefault="009721AD" w:rsidP="00CE47B2">
            <w:pPr>
              <w:tabs>
                <w:tab w:val="left" w:pos="680"/>
                <w:tab w:val="left" w:pos="1122"/>
                <w:tab w:val="center" w:pos="7293"/>
              </w:tabs>
              <w:spacing w:after="0" w:line="264" w:lineRule="auto"/>
              <w:jc w:val="center"/>
              <w:rPr>
                <w:rFonts w:cstheme="minorHAnsi"/>
                <w:b/>
              </w:rPr>
            </w:pPr>
            <w:r w:rsidRPr="00CF4D58">
              <w:rPr>
                <w:rFonts w:cstheme="minorHAnsi"/>
                <w:b/>
              </w:rPr>
              <w:t>Tekući plan 2024.</w:t>
            </w:r>
          </w:p>
        </w:tc>
        <w:tc>
          <w:tcPr>
            <w:tcW w:w="2491" w:type="dxa"/>
            <w:shd w:val="clear" w:color="auto" w:fill="B5C0D8"/>
          </w:tcPr>
          <w:p w:rsidR="009721AD" w:rsidRPr="00CF4D58" w:rsidRDefault="009721AD" w:rsidP="00CE47B2">
            <w:pPr>
              <w:tabs>
                <w:tab w:val="left" w:pos="680"/>
                <w:tab w:val="left" w:pos="1122"/>
                <w:tab w:val="center" w:pos="7293"/>
              </w:tabs>
              <w:spacing w:after="0" w:line="264" w:lineRule="auto"/>
              <w:jc w:val="center"/>
              <w:rPr>
                <w:rFonts w:cstheme="minorHAnsi"/>
                <w:b/>
              </w:rPr>
            </w:pPr>
            <w:r w:rsidRPr="00CF4D58">
              <w:rPr>
                <w:rFonts w:cstheme="minorHAnsi"/>
                <w:b/>
              </w:rPr>
              <w:t>Izvršenje 30. 06. 2024.</w:t>
            </w:r>
          </w:p>
        </w:tc>
        <w:tc>
          <w:tcPr>
            <w:tcW w:w="2327" w:type="dxa"/>
            <w:shd w:val="clear" w:color="auto" w:fill="B5C0D8"/>
          </w:tcPr>
          <w:p w:rsidR="009721AD" w:rsidRPr="00CF4D58" w:rsidRDefault="009721AD"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9721AD" w:rsidRPr="00CF4D58" w:rsidTr="009721AD">
        <w:tc>
          <w:tcPr>
            <w:tcW w:w="2439" w:type="dxa"/>
          </w:tcPr>
          <w:p w:rsidR="009721AD" w:rsidRPr="00CF4D58" w:rsidRDefault="00A3780E" w:rsidP="00CE47B2">
            <w:pPr>
              <w:tabs>
                <w:tab w:val="left" w:pos="680"/>
                <w:tab w:val="left" w:pos="1122"/>
                <w:tab w:val="center" w:pos="7293"/>
              </w:tabs>
              <w:spacing w:after="0" w:line="264" w:lineRule="auto"/>
              <w:jc w:val="center"/>
              <w:rPr>
                <w:rFonts w:cstheme="minorHAnsi"/>
              </w:rPr>
            </w:pPr>
            <w:r>
              <w:rPr>
                <w:rFonts w:cstheme="minorHAnsi"/>
              </w:rPr>
              <w:t>169.431,00 €</w:t>
            </w:r>
          </w:p>
        </w:tc>
        <w:tc>
          <w:tcPr>
            <w:tcW w:w="2150" w:type="dxa"/>
            <w:shd w:val="clear" w:color="auto" w:fill="auto"/>
          </w:tcPr>
          <w:p w:rsidR="009721AD" w:rsidRPr="00CF4D58" w:rsidRDefault="009721AD" w:rsidP="00CE47B2">
            <w:pPr>
              <w:tabs>
                <w:tab w:val="left" w:pos="680"/>
                <w:tab w:val="left" w:pos="1122"/>
                <w:tab w:val="center" w:pos="7293"/>
              </w:tabs>
              <w:spacing w:after="0" w:line="264" w:lineRule="auto"/>
              <w:jc w:val="center"/>
              <w:rPr>
                <w:rFonts w:cstheme="minorHAnsi"/>
              </w:rPr>
            </w:pPr>
            <w:r w:rsidRPr="00CF4D58">
              <w:rPr>
                <w:rFonts w:cstheme="minorHAnsi"/>
              </w:rPr>
              <w:t>169.431,00</w:t>
            </w:r>
            <w:r w:rsidR="00A3780E">
              <w:rPr>
                <w:rFonts w:cstheme="minorHAnsi"/>
              </w:rPr>
              <w:t xml:space="preserve"> €</w:t>
            </w:r>
          </w:p>
        </w:tc>
        <w:tc>
          <w:tcPr>
            <w:tcW w:w="2491" w:type="dxa"/>
            <w:shd w:val="clear" w:color="auto" w:fill="auto"/>
          </w:tcPr>
          <w:p w:rsidR="009721AD" w:rsidRPr="00CF4D58" w:rsidRDefault="009721AD" w:rsidP="00CE47B2">
            <w:pPr>
              <w:tabs>
                <w:tab w:val="left" w:pos="680"/>
                <w:tab w:val="left" w:pos="1122"/>
                <w:tab w:val="center" w:pos="7293"/>
              </w:tabs>
              <w:spacing w:after="0" w:line="264" w:lineRule="auto"/>
              <w:jc w:val="center"/>
              <w:rPr>
                <w:rFonts w:cstheme="minorHAnsi"/>
              </w:rPr>
            </w:pPr>
            <w:r>
              <w:rPr>
                <w:rFonts w:cstheme="minorHAnsi"/>
              </w:rPr>
              <w:t>49.707,31</w:t>
            </w:r>
            <w:r w:rsidR="00A3780E">
              <w:rPr>
                <w:rFonts w:cstheme="minorHAnsi"/>
              </w:rPr>
              <w:t xml:space="preserve"> €</w:t>
            </w:r>
          </w:p>
        </w:tc>
        <w:tc>
          <w:tcPr>
            <w:tcW w:w="2327" w:type="dxa"/>
            <w:shd w:val="clear" w:color="auto" w:fill="auto"/>
          </w:tcPr>
          <w:p w:rsidR="009721AD" w:rsidRPr="00CF4D58" w:rsidRDefault="009721AD" w:rsidP="00CE47B2">
            <w:pPr>
              <w:tabs>
                <w:tab w:val="left" w:pos="680"/>
                <w:tab w:val="left" w:pos="1122"/>
                <w:tab w:val="center" w:pos="7293"/>
              </w:tabs>
              <w:spacing w:after="0" w:line="264" w:lineRule="auto"/>
              <w:jc w:val="center"/>
              <w:rPr>
                <w:rFonts w:cstheme="minorHAnsi"/>
              </w:rPr>
            </w:pPr>
            <w:r w:rsidRPr="00CF4D58">
              <w:rPr>
                <w:rFonts w:cstheme="minorHAnsi"/>
              </w:rPr>
              <w:t>252,44%</w:t>
            </w:r>
          </w:p>
        </w:tc>
      </w:tr>
    </w:tbl>
    <w:p w:rsidR="006476FA" w:rsidRPr="00CF4D58" w:rsidRDefault="006476FA" w:rsidP="00CE47B2">
      <w:pPr>
        <w:spacing w:after="0" w:line="264" w:lineRule="auto"/>
        <w:rPr>
          <w:rFonts w:cstheme="minorHAnsi"/>
        </w:rPr>
      </w:pPr>
    </w:p>
    <w:p w:rsidR="007F74E7" w:rsidRPr="00CE47B2" w:rsidRDefault="001C4372" w:rsidP="00CE47B2">
      <w:pPr>
        <w:spacing w:after="0" w:line="264" w:lineRule="auto"/>
        <w:rPr>
          <w:rFonts w:cstheme="minorHAnsi"/>
          <w:b/>
          <w:i/>
        </w:rPr>
      </w:pPr>
      <w:r w:rsidRPr="00CE47B2">
        <w:rPr>
          <w:rFonts w:cstheme="minorHAnsi"/>
          <w:b/>
          <w:i/>
        </w:rPr>
        <w:t>NAZIV PROGRAMA: 1022 ZDRAVSTVO - DECENTRALIZACIJA</w:t>
      </w:r>
    </w:p>
    <w:p w:rsidR="001C4372" w:rsidRPr="00CF4D58" w:rsidRDefault="001C4372" w:rsidP="00CE47B2">
      <w:pPr>
        <w:spacing w:after="0" w:line="264" w:lineRule="auto"/>
        <w:rPr>
          <w:rFonts w:cstheme="minorHAnsi"/>
          <w:b/>
        </w:rPr>
      </w:pPr>
      <w:r w:rsidRPr="00CF4D58">
        <w:rPr>
          <w:rFonts w:cstheme="minorHAnsi"/>
          <w:b/>
        </w:rPr>
        <w:t>OPIS PROGRAMA:</w:t>
      </w:r>
    </w:p>
    <w:p w:rsidR="001C4372" w:rsidRPr="00CF4D58" w:rsidRDefault="001C4372" w:rsidP="00CE47B2">
      <w:pPr>
        <w:spacing w:after="0" w:line="264" w:lineRule="auto"/>
        <w:jc w:val="both"/>
        <w:rPr>
          <w:rFonts w:cstheme="minorHAnsi"/>
        </w:rPr>
      </w:pPr>
      <w:r w:rsidRPr="00CF4D58">
        <w:rPr>
          <w:rFonts w:cstheme="minorHAnsi"/>
        </w:rPr>
        <w:t>Županija je dužna, u okviru sredstava za decentralizirane funkcije u zdravstvu financirati minimalne financijske standarde za:</w:t>
      </w:r>
    </w:p>
    <w:p w:rsidR="001C4372" w:rsidRPr="00CF4D58" w:rsidRDefault="001C4372" w:rsidP="00CE47B2">
      <w:pPr>
        <w:pStyle w:val="Odlomakpopisa"/>
        <w:numPr>
          <w:ilvl w:val="0"/>
          <w:numId w:val="2"/>
        </w:numPr>
        <w:spacing w:line="264" w:lineRule="auto"/>
        <w:jc w:val="both"/>
        <w:rPr>
          <w:rFonts w:asciiTheme="minorHAnsi" w:hAnsiTheme="minorHAnsi" w:cstheme="minorHAnsi"/>
          <w:sz w:val="22"/>
          <w:szCs w:val="22"/>
          <w:lang w:val="hr-HR"/>
        </w:rPr>
      </w:pPr>
      <w:r w:rsidRPr="00CF4D58">
        <w:rPr>
          <w:rFonts w:asciiTheme="minorHAnsi" w:hAnsiTheme="minorHAnsi" w:cstheme="minorHAnsi"/>
          <w:sz w:val="22"/>
          <w:szCs w:val="22"/>
          <w:lang w:val="hr-HR"/>
        </w:rPr>
        <w:t>investicijsko ulaganje zdravstvenih ustanova u prostor, medicinsku i nemedicinsku opremu i prijevozna sredstva,</w:t>
      </w:r>
    </w:p>
    <w:p w:rsidR="001C4372" w:rsidRPr="00CF4D58" w:rsidRDefault="001C4372" w:rsidP="00CE47B2">
      <w:pPr>
        <w:pStyle w:val="Odlomakpopisa"/>
        <w:numPr>
          <w:ilvl w:val="0"/>
          <w:numId w:val="2"/>
        </w:numPr>
        <w:spacing w:line="264" w:lineRule="auto"/>
        <w:jc w:val="both"/>
        <w:rPr>
          <w:rFonts w:asciiTheme="minorHAnsi" w:hAnsiTheme="minorHAnsi" w:cstheme="minorHAnsi"/>
          <w:sz w:val="22"/>
          <w:szCs w:val="22"/>
          <w:lang w:val="hr-HR"/>
        </w:rPr>
      </w:pPr>
      <w:r w:rsidRPr="00CF4D58">
        <w:rPr>
          <w:rFonts w:asciiTheme="minorHAnsi" w:hAnsiTheme="minorHAnsi" w:cstheme="minorHAnsi"/>
          <w:sz w:val="22"/>
          <w:szCs w:val="22"/>
          <w:lang w:val="hr-HR"/>
        </w:rPr>
        <w:t>investicijsko i tekuće održavanje zdravstvenih ustanova – prostora, medicinske i nemedicinske opreme i prijevoznih sredstava,</w:t>
      </w:r>
    </w:p>
    <w:p w:rsidR="001C4372" w:rsidRPr="00CF4D58" w:rsidRDefault="001C4372" w:rsidP="00CE47B2">
      <w:pPr>
        <w:pStyle w:val="Odlomakpopisa"/>
        <w:numPr>
          <w:ilvl w:val="0"/>
          <w:numId w:val="2"/>
        </w:numPr>
        <w:spacing w:line="264" w:lineRule="auto"/>
        <w:jc w:val="both"/>
        <w:rPr>
          <w:rFonts w:asciiTheme="minorHAnsi" w:hAnsiTheme="minorHAnsi" w:cstheme="minorHAnsi"/>
          <w:sz w:val="22"/>
          <w:szCs w:val="22"/>
          <w:lang w:val="hr-HR"/>
        </w:rPr>
      </w:pPr>
      <w:r w:rsidRPr="00CF4D58">
        <w:rPr>
          <w:rFonts w:asciiTheme="minorHAnsi" w:hAnsiTheme="minorHAnsi" w:cstheme="minorHAnsi"/>
          <w:sz w:val="22"/>
          <w:szCs w:val="22"/>
          <w:lang w:val="hr-HR"/>
        </w:rPr>
        <w:t>informatizaciju zdravstvene djelatnosti,</w:t>
      </w:r>
    </w:p>
    <w:p w:rsidR="001C4372" w:rsidRPr="00CF4D58" w:rsidRDefault="001C4372" w:rsidP="00CE47B2">
      <w:pPr>
        <w:spacing w:after="0" w:line="264" w:lineRule="auto"/>
        <w:jc w:val="both"/>
        <w:rPr>
          <w:rFonts w:cstheme="minorHAnsi"/>
        </w:rPr>
      </w:pPr>
      <w:r w:rsidRPr="00CF4D58">
        <w:rPr>
          <w:rFonts w:cstheme="minorHAnsi"/>
        </w:rPr>
        <w:t>a sve sukladno planu i programu mjera zdravstvene zaštite i mreže javne zdravstvene službe. Nakon što Vlada RH utvrdi iznos sredstava za našu Županiju, donosi se Popis prioriteta koji se usuglašava sa Ministarstvom zdravstva, te se ista dijele na: Dom zdravlja BBŽ, Specijalnu bolnicu za medicinsku rehabilitaciju Daruvarske toplice, Zavod za javno zdravstvo BBŽ i Zavod za hitnu medicinu BBŽ.</w:t>
      </w:r>
    </w:p>
    <w:p w:rsidR="001C4372" w:rsidRPr="00CF4D58" w:rsidRDefault="001C4372" w:rsidP="00CE47B2">
      <w:pPr>
        <w:spacing w:after="0" w:line="264" w:lineRule="auto"/>
        <w:rPr>
          <w:rFonts w:cstheme="minorHAnsi"/>
        </w:rPr>
      </w:pPr>
      <w:r w:rsidRPr="00CF4D58">
        <w:rPr>
          <w:rFonts w:cstheme="minorHAnsi"/>
        </w:rPr>
        <w:t>U okviru ovog programa provode se sljedeće aktivnosti:</w:t>
      </w:r>
    </w:p>
    <w:p w:rsidR="00D455A5" w:rsidRPr="00CF4D58" w:rsidRDefault="00D455A5" w:rsidP="00CE47B2">
      <w:pPr>
        <w:spacing w:after="0" w:line="264" w:lineRule="auto"/>
        <w:rPr>
          <w:rFonts w:cstheme="minorHAnsi"/>
        </w:rPr>
      </w:pPr>
    </w:p>
    <w:p w:rsidR="001C4372" w:rsidRPr="00CF4D58" w:rsidRDefault="001C4372" w:rsidP="00CE47B2">
      <w:pPr>
        <w:spacing w:after="0" w:line="264" w:lineRule="auto"/>
        <w:rPr>
          <w:rFonts w:cstheme="minorHAnsi"/>
          <w:i/>
        </w:rPr>
      </w:pPr>
      <w:r w:rsidRPr="00CF4D58">
        <w:rPr>
          <w:rFonts w:cstheme="minorHAnsi"/>
          <w:b/>
        </w:rPr>
        <w:t>A000066</w:t>
      </w:r>
      <w:r w:rsidRPr="00CF4D58">
        <w:rPr>
          <w:rFonts w:cstheme="minorHAnsi"/>
        </w:rPr>
        <w:t xml:space="preserve"> – </w:t>
      </w:r>
      <w:r w:rsidRPr="00CF4D58">
        <w:rPr>
          <w:rFonts w:cstheme="minorHAnsi"/>
          <w:i/>
        </w:rPr>
        <w:t>Investicijsko i tekuće održavanje u zdravstvu</w:t>
      </w:r>
    </w:p>
    <w:p w:rsidR="001C4372" w:rsidRPr="00CF4D58" w:rsidRDefault="001C4372" w:rsidP="00CE47B2">
      <w:pPr>
        <w:spacing w:after="0" w:line="264" w:lineRule="auto"/>
        <w:jc w:val="both"/>
        <w:rPr>
          <w:rFonts w:cstheme="minorHAnsi"/>
        </w:rPr>
      </w:pPr>
      <w:r w:rsidRPr="00CF4D58">
        <w:rPr>
          <w:rFonts w:cstheme="minorHAnsi"/>
        </w:rPr>
        <w:t>Investicijsko i tekuće održavanje zdravstvenih ustanova odnosi se na redovite popravke opreme i prostora, kako bi se produljio vijek trajanja opreme i stvorili bolji uvjeti za rad liječnika i korisnika zdravstvenih ustanova.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162"/>
        <w:gridCol w:w="2503"/>
        <w:gridCol w:w="2303"/>
      </w:tblGrid>
      <w:tr w:rsidR="00984DE3" w:rsidRPr="00CF4D58" w:rsidTr="00984DE3">
        <w:tc>
          <w:tcPr>
            <w:tcW w:w="2439" w:type="dxa"/>
            <w:shd w:val="clear" w:color="auto" w:fill="B5C0D8"/>
          </w:tcPr>
          <w:p w:rsidR="00984DE3" w:rsidRPr="00CF4D58" w:rsidRDefault="00984DE3" w:rsidP="00CE47B2">
            <w:pPr>
              <w:tabs>
                <w:tab w:val="left" w:pos="680"/>
                <w:tab w:val="left" w:pos="1122"/>
                <w:tab w:val="center" w:pos="7293"/>
              </w:tabs>
              <w:spacing w:after="0" w:line="264" w:lineRule="auto"/>
              <w:jc w:val="center"/>
              <w:rPr>
                <w:rFonts w:cstheme="minorHAnsi"/>
                <w:b/>
              </w:rPr>
            </w:pPr>
            <w:r>
              <w:rPr>
                <w:rFonts w:cstheme="minorHAnsi"/>
                <w:b/>
              </w:rPr>
              <w:t>Izvorni plan 2024.</w:t>
            </w:r>
          </w:p>
        </w:tc>
        <w:tc>
          <w:tcPr>
            <w:tcW w:w="2162" w:type="dxa"/>
            <w:shd w:val="clear" w:color="auto" w:fill="B5C0D8"/>
          </w:tcPr>
          <w:p w:rsidR="00984DE3" w:rsidRPr="00CF4D58" w:rsidRDefault="00984DE3" w:rsidP="00CE47B2">
            <w:pPr>
              <w:tabs>
                <w:tab w:val="left" w:pos="680"/>
                <w:tab w:val="left" w:pos="1122"/>
                <w:tab w:val="center" w:pos="7293"/>
              </w:tabs>
              <w:spacing w:after="0" w:line="264" w:lineRule="auto"/>
              <w:jc w:val="center"/>
              <w:rPr>
                <w:rFonts w:cstheme="minorHAnsi"/>
                <w:b/>
              </w:rPr>
            </w:pPr>
            <w:r w:rsidRPr="00CF4D58">
              <w:rPr>
                <w:rFonts w:cstheme="minorHAnsi"/>
                <w:b/>
              </w:rPr>
              <w:t>Tekući plan 2024.</w:t>
            </w:r>
          </w:p>
        </w:tc>
        <w:tc>
          <w:tcPr>
            <w:tcW w:w="2503" w:type="dxa"/>
            <w:shd w:val="clear" w:color="auto" w:fill="B5C0D8"/>
          </w:tcPr>
          <w:p w:rsidR="00984DE3" w:rsidRPr="00CF4D58" w:rsidRDefault="00984DE3" w:rsidP="00CE47B2">
            <w:pPr>
              <w:tabs>
                <w:tab w:val="left" w:pos="680"/>
                <w:tab w:val="left" w:pos="1122"/>
                <w:tab w:val="center" w:pos="7293"/>
              </w:tabs>
              <w:spacing w:after="0" w:line="264" w:lineRule="auto"/>
              <w:jc w:val="center"/>
              <w:rPr>
                <w:rFonts w:cstheme="minorHAnsi"/>
                <w:b/>
              </w:rPr>
            </w:pPr>
            <w:r w:rsidRPr="00CF4D58">
              <w:rPr>
                <w:rFonts w:cstheme="minorHAnsi"/>
                <w:b/>
              </w:rPr>
              <w:t>Izvršenje 30. 06. 2024.</w:t>
            </w:r>
          </w:p>
        </w:tc>
        <w:tc>
          <w:tcPr>
            <w:tcW w:w="2303" w:type="dxa"/>
            <w:shd w:val="clear" w:color="auto" w:fill="B5C0D8"/>
          </w:tcPr>
          <w:p w:rsidR="00984DE3" w:rsidRPr="00CF4D58" w:rsidRDefault="00984DE3"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984DE3" w:rsidRPr="00CF4D58" w:rsidTr="00984DE3">
        <w:tc>
          <w:tcPr>
            <w:tcW w:w="2439" w:type="dxa"/>
          </w:tcPr>
          <w:p w:rsidR="00984DE3" w:rsidRPr="00CF4D58" w:rsidRDefault="00984DE3" w:rsidP="00CE47B2">
            <w:pPr>
              <w:tabs>
                <w:tab w:val="left" w:pos="680"/>
                <w:tab w:val="left" w:pos="1122"/>
                <w:tab w:val="center" w:pos="7293"/>
              </w:tabs>
              <w:spacing w:after="0" w:line="264" w:lineRule="auto"/>
              <w:jc w:val="center"/>
              <w:rPr>
                <w:rFonts w:cstheme="minorHAnsi"/>
              </w:rPr>
            </w:pPr>
            <w:r>
              <w:rPr>
                <w:rFonts w:cstheme="minorHAnsi"/>
              </w:rPr>
              <w:t>255.798,00 €</w:t>
            </w:r>
          </w:p>
        </w:tc>
        <w:tc>
          <w:tcPr>
            <w:tcW w:w="2162" w:type="dxa"/>
            <w:shd w:val="clear" w:color="auto" w:fill="auto"/>
          </w:tcPr>
          <w:p w:rsidR="00984DE3" w:rsidRPr="00CF4D58" w:rsidRDefault="00984DE3" w:rsidP="00CE47B2">
            <w:pPr>
              <w:tabs>
                <w:tab w:val="left" w:pos="680"/>
                <w:tab w:val="left" w:pos="1122"/>
                <w:tab w:val="center" w:pos="7293"/>
              </w:tabs>
              <w:spacing w:after="0" w:line="264" w:lineRule="auto"/>
              <w:jc w:val="center"/>
              <w:rPr>
                <w:rFonts w:cstheme="minorHAnsi"/>
              </w:rPr>
            </w:pPr>
            <w:r w:rsidRPr="00CF4D58">
              <w:rPr>
                <w:rFonts w:cstheme="minorHAnsi"/>
              </w:rPr>
              <w:t>255.798,00</w:t>
            </w:r>
            <w:r>
              <w:rPr>
                <w:rFonts w:cstheme="minorHAnsi"/>
              </w:rPr>
              <w:t xml:space="preserve"> €</w:t>
            </w:r>
          </w:p>
        </w:tc>
        <w:tc>
          <w:tcPr>
            <w:tcW w:w="2503" w:type="dxa"/>
            <w:shd w:val="clear" w:color="auto" w:fill="auto"/>
          </w:tcPr>
          <w:p w:rsidR="00984DE3" w:rsidRPr="00CF4D58" w:rsidRDefault="00984DE3" w:rsidP="00CE47B2">
            <w:pPr>
              <w:tabs>
                <w:tab w:val="left" w:pos="680"/>
                <w:tab w:val="left" w:pos="1122"/>
                <w:tab w:val="center" w:pos="7293"/>
              </w:tabs>
              <w:spacing w:after="0" w:line="264" w:lineRule="auto"/>
              <w:jc w:val="center"/>
              <w:rPr>
                <w:rFonts w:cstheme="minorHAnsi"/>
              </w:rPr>
            </w:pPr>
            <w:r w:rsidRPr="00CF4D58">
              <w:rPr>
                <w:rFonts w:cstheme="minorHAnsi"/>
              </w:rPr>
              <w:t>65.513,72</w:t>
            </w:r>
            <w:r>
              <w:rPr>
                <w:rFonts w:cstheme="minorHAnsi"/>
              </w:rPr>
              <w:t xml:space="preserve"> €</w:t>
            </w:r>
          </w:p>
        </w:tc>
        <w:tc>
          <w:tcPr>
            <w:tcW w:w="2303" w:type="dxa"/>
            <w:shd w:val="clear" w:color="auto" w:fill="auto"/>
          </w:tcPr>
          <w:p w:rsidR="00984DE3" w:rsidRPr="00CF4D58" w:rsidRDefault="00984DE3" w:rsidP="00CE47B2">
            <w:pPr>
              <w:tabs>
                <w:tab w:val="left" w:pos="680"/>
                <w:tab w:val="left" w:pos="1122"/>
                <w:tab w:val="center" w:pos="7293"/>
              </w:tabs>
              <w:spacing w:after="0" w:line="264" w:lineRule="auto"/>
              <w:jc w:val="center"/>
              <w:rPr>
                <w:rFonts w:cstheme="minorHAnsi"/>
              </w:rPr>
            </w:pPr>
            <w:r w:rsidRPr="00CF4D58">
              <w:rPr>
                <w:rFonts w:cstheme="minorHAnsi"/>
              </w:rPr>
              <w:t>25,61%</w:t>
            </w:r>
          </w:p>
        </w:tc>
      </w:tr>
    </w:tbl>
    <w:p w:rsidR="001C4372" w:rsidRPr="00CF4D58" w:rsidRDefault="001C4372" w:rsidP="00CE47B2">
      <w:pPr>
        <w:spacing w:after="0" w:line="264" w:lineRule="auto"/>
        <w:rPr>
          <w:rFonts w:cstheme="minorHAnsi"/>
        </w:rPr>
      </w:pPr>
    </w:p>
    <w:p w:rsidR="001C4372" w:rsidRPr="00CF4D58" w:rsidRDefault="001C4372" w:rsidP="00CE47B2">
      <w:pPr>
        <w:spacing w:after="0" w:line="264" w:lineRule="auto"/>
        <w:rPr>
          <w:rFonts w:cstheme="minorHAnsi"/>
        </w:rPr>
      </w:pPr>
      <w:r w:rsidRPr="00CF4D58">
        <w:rPr>
          <w:rFonts w:cstheme="minorHAnsi"/>
          <w:b/>
        </w:rPr>
        <w:t>K000019</w:t>
      </w:r>
      <w:r w:rsidRPr="00CF4D58">
        <w:rPr>
          <w:rFonts w:cstheme="minorHAnsi"/>
        </w:rPr>
        <w:t xml:space="preserve"> – </w:t>
      </w:r>
      <w:r w:rsidRPr="00CF4D58">
        <w:rPr>
          <w:rFonts w:cstheme="minorHAnsi"/>
          <w:i/>
        </w:rPr>
        <w:t xml:space="preserve">Ulaganje u opremu zdravstva- </w:t>
      </w:r>
      <w:proofErr w:type="spellStart"/>
      <w:r w:rsidRPr="00CF4D58">
        <w:rPr>
          <w:rFonts w:cstheme="minorHAnsi"/>
          <w:i/>
        </w:rPr>
        <w:t>dec</w:t>
      </w:r>
      <w:proofErr w:type="spellEnd"/>
    </w:p>
    <w:p w:rsidR="001C4372" w:rsidRDefault="001C4372" w:rsidP="00CE47B2">
      <w:pPr>
        <w:spacing w:after="0" w:line="264" w:lineRule="auto"/>
        <w:jc w:val="both"/>
        <w:rPr>
          <w:rFonts w:cstheme="minorHAnsi"/>
        </w:rPr>
      </w:pPr>
      <w:r w:rsidRPr="00CF4D58">
        <w:rPr>
          <w:rFonts w:cstheme="minorHAnsi"/>
        </w:rPr>
        <w:t>Zdravstvene ustanove redovito nabavljaju opremu potrebnu za kvalitetno obavljanje svojih djelatnosti.</w:t>
      </w:r>
    </w:p>
    <w:p w:rsidR="002325E9" w:rsidRPr="00CF4D58" w:rsidRDefault="002325E9" w:rsidP="00CE47B2">
      <w:pPr>
        <w:spacing w:after="0" w:line="264" w:lineRule="auto"/>
        <w:jc w:val="both"/>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126"/>
        <w:gridCol w:w="2443"/>
        <w:gridCol w:w="2399"/>
      </w:tblGrid>
      <w:tr w:rsidR="00E878F3" w:rsidRPr="00CF4D58" w:rsidTr="002325E9">
        <w:tc>
          <w:tcPr>
            <w:tcW w:w="2439" w:type="dxa"/>
            <w:shd w:val="clear" w:color="auto" w:fill="B5C0D8"/>
            <w:vAlign w:val="center"/>
          </w:tcPr>
          <w:p w:rsidR="00E878F3" w:rsidRPr="00CF4D58" w:rsidRDefault="002325E9" w:rsidP="00CE47B2">
            <w:pPr>
              <w:tabs>
                <w:tab w:val="left" w:pos="680"/>
                <w:tab w:val="left" w:pos="1122"/>
                <w:tab w:val="center" w:pos="7293"/>
              </w:tabs>
              <w:spacing w:after="0" w:line="264" w:lineRule="auto"/>
              <w:jc w:val="center"/>
              <w:rPr>
                <w:rFonts w:cstheme="minorHAnsi"/>
                <w:b/>
              </w:rPr>
            </w:pPr>
            <w:r>
              <w:rPr>
                <w:rFonts w:cstheme="minorHAnsi"/>
                <w:b/>
              </w:rPr>
              <w:t>Izvorni plan 2024.</w:t>
            </w:r>
          </w:p>
        </w:tc>
        <w:tc>
          <w:tcPr>
            <w:tcW w:w="2126" w:type="dxa"/>
            <w:shd w:val="clear" w:color="auto" w:fill="B5C0D8"/>
          </w:tcPr>
          <w:p w:rsidR="00E878F3" w:rsidRPr="00CF4D58" w:rsidRDefault="00E878F3" w:rsidP="00CE47B2">
            <w:pPr>
              <w:tabs>
                <w:tab w:val="left" w:pos="680"/>
                <w:tab w:val="left" w:pos="1122"/>
                <w:tab w:val="center" w:pos="7293"/>
              </w:tabs>
              <w:spacing w:after="0" w:line="264" w:lineRule="auto"/>
              <w:jc w:val="center"/>
              <w:rPr>
                <w:rFonts w:cstheme="minorHAnsi"/>
                <w:b/>
              </w:rPr>
            </w:pPr>
            <w:r w:rsidRPr="00CF4D58">
              <w:rPr>
                <w:rFonts w:cstheme="minorHAnsi"/>
                <w:b/>
              </w:rPr>
              <w:t>Tekući plan 2024.</w:t>
            </w:r>
          </w:p>
        </w:tc>
        <w:tc>
          <w:tcPr>
            <w:tcW w:w="2443" w:type="dxa"/>
            <w:shd w:val="clear" w:color="auto" w:fill="B5C0D8"/>
          </w:tcPr>
          <w:p w:rsidR="00E878F3" w:rsidRPr="00CF4D58" w:rsidRDefault="00E878F3" w:rsidP="00CE47B2">
            <w:pPr>
              <w:tabs>
                <w:tab w:val="left" w:pos="680"/>
                <w:tab w:val="left" w:pos="1122"/>
                <w:tab w:val="center" w:pos="7293"/>
              </w:tabs>
              <w:spacing w:after="0" w:line="264" w:lineRule="auto"/>
              <w:jc w:val="center"/>
              <w:rPr>
                <w:rFonts w:cstheme="minorHAnsi"/>
                <w:b/>
              </w:rPr>
            </w:pPr>
            <w:r w:rsidRPr="00CF4D58">
              <w:rPr>
                <w:rFonts w:cstheme="minorHAnsi"/>
                <w:b/>
              </w:rPr>
              <w:t>Izvršenje 30. 06. 2024.</w:t>
            </w:r>
          </w:p>
        </w:tc>
        <w:tc>
          <w:tcPr>
            <w:tcW w:w="2399" w:type="dxa"/>
            <w:shd w:val="clear" w:color="auto" w:fill="B5C0D8"/>
          </w:tcPr>
          <w:p w:rsidR="00E878F3" w:rsidRPr="00CF4D58" w:rsidRDefault="00E878F3"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E878F3" w:rsidRPr="00CF4D58" w:rsidTr="002325E9">
        <w:tc>
          <w:tcPr>
            <w:tcW w:w="2439" w:type="dxa"/>
          </w:tcPr>
          <w:p w:rsidR="00E878F3" w:rsidRPr="00CF4D58" w:rsidRDefault="002325E9" w:rsidP="00CE47B2">
            <w:pPr>
              <w:tabs>
                <w:tab w:val="left" w:pos="680"/>
                <w:tab w:val="left" w:pos="1122"/>
                <w:tab w:val="center" w:pos="7293"/>
              </w:tabs>
              <w:spacing w:after="0" w:line="264" w:lineRule="auto"/>
              <w:jc w:val="center"/>
              <w:rPr>
                <w:rFonts w:cstheme="minorHAnsi"/>
              </w:rPr>
            </w:pPr>
            <w:r>
              <w:rPr>
                <w:rFonts w:cstheme="minorHAnsi"/>
              </w:rPr>
              <w:t>915.143,00 €</w:t>
            </w:r>
          </w:p>
        </w:tc>
        <w:tc>
          <w:tcPr>
            <w:tcW w:w="2126" w:type="dxa"/>
            <w:shd w:val="clear" w:color="auto" w:fill="auto"/>
          </w:tcPr>
          <w:p w:rsidR="00E878F3" w:rsidRPr="00CF4D58" w:rsidRDefault="00E878F3" w:rsidP="00CE47B2">
            <w:pPr>
              <w:tabs>
                <w:tab w:val="left" w:pos="680"/>
                <w:tab w:val="left" w:pos="1122"/>
                <w:tab w:val="center" w:pos="7293"/>
              </w:tabs>
              <w:spacing w:after="0" w:line="264" w:lineRule="auto"/>
              <w:jc w:val="center"/>
              <w:rPr>
                <w:rFonts w:cstheme="minorHAnsi"/>
              </w:rPr>
            </w:pPr>
            <w:r w:rsidRPr="00CF4D58">
              <w:rPr>
                <w:rFonts w:cstheme="minorHAnsi"/>
              </w:rPr>
              <w:t>915.143,00</w:t>
            </w:r>
            <w:r w:rsidR="002325E9">
              <w:rPr>
                <w:rFonts w:cstheme="minorHAnsi"/>
              </w:rPr>
              <w:t xml:space="preserve"> €</w:t>
            </w:r>
          </w:p>
        </w:tc>
        <w:tc>
          <w:tcPr>
            <w:tcW w:w="2443" w:type="dxa"/>
            <w:shd w:val="clear" w:color="auto" w:fill="auto"/>
          </w:tcPr>
          <w:p w:rsidR="00E878F3" w:rsidRPr="00CF4D58" w:rsidRDefault="00E878F3" w:rsidP="00CE47B2">
            <w:pPr>
              <w:tabs>
                <w:tab w:val="left" w:pos="680"/>
                <w:tab w:val="left" w:pos="1122"/>
                <w:tab w:val="center" w:pos="7293"/>
              </w:tabs>
              <w:spacing w:after="0" w:line="264" w:lineRule="auto"/>
              <w:jc w:val="center"/>
              <w:rPr>
                <w:rFonts w:cstheme="minorHAnsi"/>
              </w:rPr>
            </w:pPr>
            <w:r w:rsidRPr="00CF4D58">
              <w:rPr>
                <w:rFonts w:cstheme="minorHAnsi"/>
              </w:rPr>
              <w:t>251.228,94</w:t>
            </w:r>
            <w:r w:rsidR="002325E9">
              <w:rPr>
                <w:rFonts w:cstheme="minorHAnsi"/>
              </w:rPr>
              <w:t xml:space="preserve"> €</w:t>
            </w:r>
          </w:p>
        </w:tc>
        <w:tc>
          <w:tcPr>
            <w:tcW w:w="2399" w:type="dxa"/>
            <w:shd w:val="clear" w:color="auto" w:fill="auto"/>
          </w:tcPr>
          <w:p w:rsidR="00E878F3" w:rsidRPr="00CF4D58" w:rsidRDefault="00E878F3" w:rsidP="00CE47B2">
            <w:pPr>
              <w:tabs>
                <w:tab w:val="left" w:pos="680"/>
                <w:tab w:val="left" w:pos="1122"/>
                <w:tab w:val="center" w:pos="7293"/>
              </w:tabs>
              <w:spacing w:after="0" w:line="264" w:lineRule="auto"/>
              <w:jc w:val="center"/>
              <w:rPr>
                <w:rFonts w:cstheme="minorHAnsi"/>
              </w:rPr>
            </w:pPr>
            <w:r w:rsidRPr="00CF4D58">
              <w:rPr>
                <w:rFonts w:cstheme="minorHAnsi"/>
              </w:rPr>
              <w:t>27,45%</w:t>
            </w:r>
          </w:p>
        </w:tc>
      </w:tr>
    </w:tbl>
    <w:p w:rsidR="001C4372" w:rsidRPr="00CF4D58" w:rsidRDefault="001C4372" w:rsidP="00CE47B2">
      <w:pPr>
        <w:spacing w:after="0" w:line="264" w:lineRule="auto"/>
        <w:rPr>
          <w:rFonts w:cstheme="minorHAnsi"/>
        </w:rPr>
      </w:pPr>
    </w:p>
    <w:p w:rsidR="007E1821" w:rsidRDefault="007E1821" w:rsidP="00CE47B2">
      <w:pPr>
        <w:spacing w:after="0" w:line="264" w:lineRule="auto"/>
        <w:jc w:val="both"/>
        <w:rPr>
          <w:rFonts w:cstheme="minorHAnsi"/>
          <w:b/>
        </w:rPr>
      </w:pPr>
    </w:p>
    <w:p w:rsidR="00CE47B2" w:rsidRDefault="00CE47B2" w:rsidP="00CE47B2">
      <w:pPr>
        <w:spacing w:after="0" w:line="264" w:lineRule="auto"/>
        <w:jc w:val="both"/>
        <w:rPr>
          <w:rFonts w:cstheme="minorHAnsi"/>
          <w:b/>
        </w:rPr>
      </w:pPr>
    </w:p>
    <w:p w:rsidR="002B1EAD" w:rsidRDefault="002B1EAD" w:rsidP="00CE47B2">
      <w:pPr>
        <w:spacing w:after="0" w:line="264" w:lineRule="auto"/>
        <w:jc w:val="both"/>
        <w:rPr>
          <w:rFonts w:cstheme="minorHAnsi"/>
          <w:b/>
        </w:rPr>
      </w:pPr>
    </w:p>
    <w:p w:rsidR="00CE47B2" w:rsidRPr="00CF4D58" w:rsidRDefault="00CE47B2" w:rsidP="00CE47B2">
      <w:pPr>
        <w:spacing w:after="0" w:line="264" w:lineRule="auto"/>
        <w:jc w:val="both"/>
        <w:rPr>
          <w:rFonts w:cstheme="minorHAnsi"/>
          <w:b/>
        </w:rPr>
      </w:pPr>
    </w:p>
    <w:p w:rsidR="00722577" w:rsidRPr="00CF4D58" w:rsidRDefault="00722577" w:rsidP="00CE47B2">
      <w:pPr>
        <w:spacing w:after="0" w:line="264" w:lineRule="auto"/>
        <w:jc w:val="both"/>
        <w:rPr>
          <w:rFonts w:cstheme="minorHAnsi"/>
          <w:b/>
        </w:rPr>
      </w:pPr>
      <w:r w:rsidRPr="00CF4D58">
        <w:rPr>
          <w:rFonts w:cstheme="minorHAnsi"/>
          <w:b/>
        </w:rPr>
        <w:t>POKAZATELJI USPJEŠNOSTI (na razini programa)</w:t>
      </w:r>
    </w:p>
    <w:tbl>
      <w:tblPr>
        <w:tblStyle w:val="StilTablice"/>
        <w:tblpPr w:leftFromText="180" w:rightFromText="180" w:vertAnchor="text" w:horzAnchor="margin" w:tblpXSpec="center" w:tblpY="434"/>
        <w:tblW w:w="9368" w:type="dxa"/>
        <w:tblLayout w:type="fixed"/>
        <w:tblLook w:val="04A0" w:firstRow="1" w:lastRow="0" w:firstColumn="1" w:lastColumn="0" w:noHBand="0" w:noVBand="1"/>
      </w:tblPr>
      <w:tblGrid>
        <w:gridCol w:w="2269"/>
        <w:gridCol w:w="2183"/>
        <w:gridCol w:w="745"/>
        <w:gridCol w:w="1336"/>
        <w:gridCol w:w="1481"/>
        <w:gridCol w:w="1354"/>
      </w:tblGrid>
      <w:tr w:rsidR="001C4372" w:rsidRPr="00CF4D58" w:rsidTr="00722577">
        <w:trPr>
          <w:trHeight w:val="1061"/>
        </w:trPr>
        <w:tc>
          <w:tcPr>
            <w:tcW w:w="2269" w:type="dxa"/>
            <w:shd w:val="clear" w:color="auto" w:fill="B5C0D8"/>
          </w:tcPr>
          <w:p w:rsidR="001C4372" w:rsidRPr="00CF4D58" w:rsidRDefault="001C4372" w:rsidP="00CE47B2">
            <w:pPr>
              <w:spacing w:after="0" w:line="264" w:lineRule="auto"/>
              <w:rPr>
                <w:rFonts w:asciiTheme="minorHAnsi" w:hAnsiTheme="minorHAnsi" w:cstheme="minorHAnsi"/>
                <w:b/>
                <w:sz w:val="22"/>
              </w:rPr>
            </w:pPr>
            <w:r w:rsidRPr="00CF4D58">
              <w:rPr>
                <w:rFonts w:asciiTheme="minorHAnsi" w:hAnsiTheme="minorHAnsi" w:cstheme="minorHAnsi"/>
                <w:b/>
                <w:sz w:val="22"/>
              </w:rPr>
              <w:t>Pokazatelj učinka</w:t>
            </w:r>
          </w:p>
        </w:tc>
        <w:tc>
          <w:tcPr>
            <w:tcW w:w="2183" w:type="dxa"/>
            <w:shd w:val="clear" w:color="auto" w:fill="B5C0D8"/>
          </w:tcPr>
          <w:p w:rsidR="001C4372" w:rsidRPr="00CF4D58" w:rsidRDefault="001C4372" w:rsidP="00CE47B2">
            <w:pPr>
              <w:pStyle w:val="CellHeader"/>
              <w:spacing w:after="0" w:line="264" w:lineRule="auto"/>
              <w:jc w:val="center"/>
              <w:rPr>
                <w:rFonts w:asciiTheme="minorHAnsi" w:hAnsiTheme="minorHAnsi" w:cstheme="minorHAnsi"/>
                <w:b/>
                <w:bCs w:val="0"/>
                <w:sz w:val="22"/>
                <w:lang w:val="hr-HR"/>
              </w:rPr>
            </w:pPr>
            <w:r w:rsidRPr="00CF4D58">
              <w:rPr>
                <w:rFonts w:asciiTheme="minorHAnsi" w:hAnsiTheme="minorHAnsi" w:cstheme="minorHAnsi"/>
                <w:b/>
                <w:bCs w:val="0"/>
                <w:sz w:val="22"/>
                <w:lang w:val="hr-HR"/>
              </w:rPr>
              <w:t>Definicija</w:t>
            </w:r>
          </w:p>
        </w:tc>
        <w:tc>
          <w:tcPr>
            <w:tcW w:w="745" w:type="dxa"/>
            <w:shd w:val="clear" w:color="auto" w:fill="B5C0D8"/>
          </w:tcPr>
          <w:p w:rsidR="001C4372" w:rsidRPr="00CE47B2" w:rsidRDefault="001C4372" w:rsidP="00CE47B2">
            <w:pPr>
              <w:pStyle w:val="CellHeader"/>
              <w:spacing w:after="0" w:line="264" w:lineRule="auto"/>
              <w:jc w:val="center"/>
              <w:rPr>
                <w:rFonts w:asciiTheme="minorHAnsi" w:hAnsiTheme="minorHAnsi" w:cstheme="minorHAnsi"/>
                <w:b/>
                <w:bCs w:val="0"/>
                <w:sz w:val="18"/>
                <w:szCs w:val="18"/>
                <w:lang w:val="hr-HR"/>
              </w:rPr>
            </w:pPr>
            <w:r w:rsidRPr="00CE47B2">
              <w:rPr>
                <w:rFonts w:asciiTheme="minorHAnsi" w:hAnsiTheme="minorHAnsi" w:cstheme="minorHAnsi"/>
                <w:b/>
                <w:bCs w:val="0"/>
                <w:sz w:val="18"/>
                <w:szCs w:val="18"/>
                <w:lang w:val="hr-HR"/>
              </w:rPr>
              <w:t>Jedinica</w:t>
            </w:r>
          </w:p>
        </w:tc>
        <w:tc>
          <w:tcPr>
            <w:tcW w:w="1336" w:type="dxa"/>
            <w:shd w:val="clear" w:color="auto" w:fill="B5C0D8"/>
          </w:tcPr>
          <w:p w:rsidR="001C4372" w:rsidRPr="00CF4D58" w:rsidRDefault="001C4372" w:rsidP="00CE47B2">
            <w:pPr>
              <w:pStyle w:val="CellHeader"/>
              <w:spacing w:after="0" w:line="264" w:lineRule="auto"/>
              <w:jc w:val="center"/>
              <w:rPr>
                <w:rFonts w:asciiTheme="minorHAnsi" w:hAnsiTheme="minorHAnsi" w:cstheme="minorHAnsi"/>
                <w:b/>
                <w:bCs w:val="0"/>
                <w:sz w:val="22"/>
                <w:lang w:val="hr-HR"/>
              </w:rPr>
            </w:pPr>
            <w:r w:rsidRPr="00CF4D58">
              <w:rPr>
                <w:rFonts w:asciiTheme="minorHAnsi" w:hAnsiTheme="minorHAnsi" w:cstheme="minorHAnsi"/>
                <w:b/>
                <w:bCs w:val="0"/>
                <w:sz w:val="22"/>
                <w:lang w:val="hr-HR"/>
              </w:rPr>
              <w:t>Polazna vrijednost</w:t>
            </w:r>
          </w:p>
        </w:tc>
        <w:tc>
          <w:tcPr>
            <w:tcW w:w="1481" w:type="dxa"/>
            <w:shd w:val="clear" w:color="auto" w:fill="B5C0D8"/>
          </w:tcPr>
          <w:p w:rsidR="001C4372" w:rsidRPr="00CF4D58" w:rsidRDefault="001C4372" w:rsidP="00CE47B2">
            <w:pPr>
              <w:pStyle w:val="CellHeader"/>
              <w:spacing w:after="0" w:line="264" w:lineRule="auto"/>
              <w:jc w:val="center"/>
              <w:rPr>
                <w:rFonts w:asciiTheme="minorHAnsi" w:hAnsiTheme="minorHAnsi" w:cstheme="minorHAnsi"/>
                <w:b/>
                <w:bCs w:val="0"/>
                <w:sz w:val="22"/>
                <w:lang w:val="hr-HR"/>
              </w:rPr>
            </w:pPr>
            <w:r w:rsidRPr="00CF4D58">
              <w:rPr>
                <w:rFonts w:asciiTheme="minorHAnsi" w:hAnsiTheme="minorHAnsi" w:cstheme="minorHAnsi"/>
                <w:b/>
                <w:bCs w:val="0"/>
                <w:sz w:val="22"/>
                <w:lang w:val="hr-HR"/>
              </w:rPr>
              <w:t>Ciljana vrijednost 202</w:t>
            </w:r>
            <w:r w:rsidR="00B142E8" w:rsidRPr="00CF4D58">
              <w:rPr>
                <w:rFonts w:asciiTheme="minorHAnsi" w:hAnsiTheme="minorHAnsi" w:cstheme="minorHAnsi"/>
                <w:b/>
                <w:bCs w:val="0"/>
                <w:sz w:val="22"/>
                <w:lang w:val="hr-HR"/>
              </w:rPr>
              <w:t>4</w:t>
            </w:r>
            <w:r w:rsidRPr="00CF4D58">
              <w:rPr>
                <w:rFonts w:asciiTheme="minorHAnsi" w:hAnsiTheme="minorHAnsi" w:cstheme="minorHAnsi"/>
                <w:b/>
                <w:bCs w:val="0"/>
                <w:sz w:val="22"/>
                <w:lang w:val="hr-HR"/>
              </w:rPr>
              <w:t>.</w:t>
            </w:r>
          </w:p>
        </w:tc>
        <w:tc>
          <w:tcPr>
            <w:tcW w:w="1354" w:type="dxa"/>
            <w:shd w:val="clear" w:color="auto" w:fill="B5C0D8"/>
          </w:tcPr>
          <w:p w:rsidR="001C4372" w:rsidRPr="00CF4D58" w:rsidRDefault="001C4372" w:rsidP="00CE47B2">
            <w:pPr>
              <w:pStyle w:val="CellHeader"/>
              <w:spacing w:after="0" w:line="264" w:lineRule="auto"/>
              <w:jc w:val="center"/>
              <w:rPr>
                <w:rFonts w:asciiTheme="minorHAnsi" w:hAnsiTheme="minorHAnsi" w:cstheme="minorHAnsi"/>
                <w:b/>
                <w:bCs w:val="0"/>
                <w:sz w:val="22"/>
                <w:lang w:val="hr-HR"/>
              </w:rPr>
            </w:pPr>
            <w:r w:rsidRPr="00CF4D58">
              <w:rPr>
                <w:rFonts w:asciiTheme="minorHAnsi" w:hAnsiTheme="minorHAnsi" w:cstheme="minorHAnsi"/>
                <w:b/>
                <w:bCs w:val="0"/>
                <w:sz w:val="22"/>
                <w:lang w:val="hr-HR"/>
              </w:rPr>
              <w:t>Ostvarena vrijednost 30.06.202</w:t>
            </w:r>
            <w:r w:rsidR="00B142E8" w:rsidRPr="00CF4D58">
              <w:rPr>
                <w:rFonts w:asciiTheme="minorHAnsi" w:hAnsiTheme="minorHAnsi" w:cstheme="minorHAnsi"/>
                <w:b/>
                <w:bCs w:val="0"/>
                <w:sz w:val="22"/>
                <w:lang w:val="hr-HR"/>
              </w:rPr>
              <w:t>4</w:t>
            </w:r>
            <w:r w:rsidRPr="00CF4D58">
              <w:rPr>
                <w:rFonts w:asciiTheme="minorHAnsi" w:hAnsiTheme="minorHAnsi" w:cstheme="minorHAnsi"/>
                <w:b/>
                <w:bCs w:val="0"/>
                <w:sz w:val="22"/>
                <w:lang w:val="hr-HR"/>
              </w:rPr>
              <w:t>.</w:t>
            </w:r>
          </w:p>
        </w:tc>
      </w:tr>
      <w:tr w:rsidR="001C4372" w:rsidRPr="00CF4D58" w:rsidTr="00CC0787">
        <w:trPr>
          <w:trHeight w:val="146"/>
        </w:trPr>
        <w:tc>
          <w:tcPr>
            <w:tcW w:w="2269" w:type="dxa"/>
          </w:tcPr>
          <w:p w:rsidR="001C4372" w:rsidRPr="00CF4D58" w:rsidRDefault="001C4372" w:rsidP="00CE47B2">
            <w:pPr>
              <w:spacing w:after="0" w:line="264" w:lineRule="auto"/>
              <w:rPr>
                <w:rFonts w:asciiTheme="minorHAnsi" w:hAnsiTheme="minorHAnsi" w:cstheme="minorHAnsi"/>
                <w:sz w:val="22"/>
              </w:rPr>
            </w:pPr>
            <w:r w:rsidRPr="00CF4D58">
              <w:rPr>
                <w:rFonts w:asciiTheme="minorHAnsi" w:hAnsiTheme="minorHAnsi" w:cstheme="minorHAnsi"/>
                <w:sz w:val="22"/>
              </w:rPr>
              <w:t>Uredba o načinu financiranja decentraliziranih funkcija te izračuna iznosa pomoći izravnanja za decentralizirane funkcije jedinica lokalne i područne (regionalne) samouprave</w:t>
            </w:r>
          </w:p>
        </w:tc>
        <w:tc>
          <w:tcPr>
            <w:tcW w:w="2183" w:type="dxa"/>
          </w:tcPr>
          <w:p w:rsidR="001C4372" w:rsidRPr="00CF4D58" w:rsidRDefault="001C4372" w:rsidP="00CE47B2">
            <w:pPr>
              <w:spacing w:after="0" w:line="264" w:lineRule="auto"/>
              <w:rPr>
                <w:rFonts w:asciiTheme="minorHAnsi" w:hAnsiTheme="minorHAnsi" w:cstheme="minorHAnsi"/>
                <w:sz w:val="22"/>
              </w:rPr>
            </w:pPr>
            <w:r w:rsidRPr="00CF4D58">
              <w:rPr>
                <w:rFonts w:asciiTheme="minorHAnsi" w:hAnsiTheme="minorHAnsi" w:cstheme="minorHAnsi"/>
                <w:sz w:val="22"/>
              </w:rPr>
              <w:t>Pokazatelj se odnosi na visinu sredstava propisanih Uredbom o načinu financiranja decentraliziranih funkcija te izračuna iznosa pomoći izravnanja za decentralizirane funkcije jedinica lokalne i područne (regionalne) samouprave</w:t>
            </w:r>
          </w:p>
        </w:tc>
        <w:tc>
          <w:tcPr>
            <w:tcW w:w="745" w:type="dxa"/>
          </w:tcPr>
          <w:p w:rsidR="001C4372" w:rsidRPr="00CF4D58" w:rsidRDefault="00DA70E0" w:rsidP="00CE47B2">
            <w:pPr>
              <w:spacing w:after="0" w:line="264" w:lineRule="auto"/>
              <w:rPr>
                <w:rFonts w:asciiTheme="minorHAnsi" w:hAnsiTheme="minorHAnsi" w:cstheme="minorHAnsi"/>
                <w:sz w:val="22"/>
              </w:rPr>
            </w:pPr>
            <w:r w:rsidRPr="00CF4D58">
              <w:rPr>
                <w:rFonts w:asciiTheme="minorHAnsi" w:hAnsiTheme="minorHAnsi" w:cstheme="minorHAnsi"/>
                <w:sz w:val="22"/>
              </w:rPr>
              <w:t>eura</w:t>
            </w:r>
          </w:p>
        </w:tc>
        <w:tc>
          <w:tcPr>
            <w:tcW w:w="1336" w:type="dxa"/>
          </w:tcPr>
          <w:p w:rsidR="001C4372" w:rsidRPr="00CF4D58" w:rsidRDefault="00CE47B2" w:rsidP="00CE47B2">
            <w:pPr>
              <w:spacing w:after="0" w:line="264" w:lineRule="auto"/>
              <w:rPr>
                <w:rFonts w:asciiTheme="minorHAnsi" w:hAnsiTheme="minorHAnsi" w:cstheme="minorHAnsi"/>
                <w:sz w:val="22"/>
              </w:rPr>
            </w:pPr>
            <w:r>
              <w:rPr>
                <w:rFonts w:asciiTheme="minorHAnsi" w:hAnsiTheme="minorHAnsi" w:cstheme="minorHAnsi"/>
                <w:sz w:val="22"/>
              </w:rPr>
              <w:t>1.170.941</w:t>
            </w:r>
            <w:r w:rsidR="00DA70E0" w:rsidRPr="00CF4D58">
              <w:rPr>
                <w:rFonts w:asciiTheme="minorHAnsi" w:hAnsiTheme="minorHAnsi" w:cstheme="minorHAnsi"/>
                <w:sz w:val="22"/>
              </w:rPr>
              <w:t>,00</w:t>
            </w:r>
          </w:p>
        </w:tc>
        <w:tc>
          <w:tcPr>
            <w:tcW w:w="1481" w:type="dxa"/>
          </w:tcPr>
          <w:p w:rsidR="001C4372" w:rsidRPr="00CF4D58" w:rsidRDefault="00CE47B2" w:rsidP="00CE47B2">
            <w:pPr>
              <w:spacing w:after="0" w:line="264" w:lineRule="auto"/>
              <w:rPr>
                <w:rFonts w:asciiTheme="minorHAnsi" w:hAnsiTheme="minorHAnsi" w:cstheme="minorHAnsi"/>
                <w:sz w:val="22"/>
              </w:rPr>
            </w:pPr>
            <w:r>
              <w:rPr>
                <w:rFonts w:asciiTheme="minorHAnsi" w:hAnsiTheme="minorHAnsi" w:cstheme="minorHAnsi"/>
                <w:sz w:val="22"/>
              </w:rPr>
              <w:t>1.170.941</w:t>
            </w:r>
            <w:r w:rsidRPr="00CF4D58">
              <w:rPr>
                <w:rFonts w:asciiTheme="minorHAnsi" w:hAnsiTheme="minorHAnsi" w:cstheme="minorHAnsi"/>
                <w:sz w:val="22"/>
              </w:rPr>
              <w:t>,00</w:t>
            </w:r>
          </w:p>
        </w:tc>
        <w:tc>
          <w:tcPr>
            <w:tcW w:w="1354" w:type="dxa"/>
          </w:tcPr>
          <w:p w:rsidR="001C4372" w:rsidRPr="00CF4D58" w:rsidRDefault="00CE47B2" w:rsidP="00CE47B2">
            <w:pPr>
              <w:spacing w:after="0" w:line="264" w:lineRule="auto"/>
              <w:rPr>
                <w:rFonts w:asciiTheme="minorHAnsi" w:hAnsiTheme="minorHAnsi" w:cstheme="minorHAnsi"/>
                <w:sz w:val="22"/>
              </w:rPr>
            </w:pPr>
            <w:r>
              <w:rPr>
                <w:rFonts w:asciiTheme="minorHAnsi" w:hAnsiTheme="minorHAnsi" w:cstheme="minorHAnsi"/>
                <w:sz w:val="22"/>
              </w:rPr>
              <w:t>316.742,66</w:t>
            </w:r>
          </w:p>
        </w:tc>
      </w:tr>
    </w:tbl>
    <w:p w:rsidR="00DA70E0" w:rsidRPr="00CF4D58" w:rsidRDefault="00DA70E0" w:rsidP="00CE47B2">
      <w:pPr>
        <w:spacing w:after="0" w:line="264" w:lineRule="auto"/>
        <w:rPr>
          <w:rFonts w:cstheme="minorHAnsi"/>
          <w:i/>
        </w:rPr>
      </w:pPr>
    </w:p>
    <w:p w:rsidR="00CE47B2" w:rsidRDefault="00CE47B2" w:rsidP="00CE47B2">
      <w:pPr>
        <w:spacing w:after="0" w:line="264" w:lineRule="auto"/>
        <w:rPr>
          <w:rFonts w:cstheme="minorHAnsi"/>
          <w:i/>
        </w:rPr>
      </w:pPr>
    </w:p>
    <w:p w:rsidR="00CE47B2" w:rsidRDefault="00CE47B2" w:rsidP="00CE47B2">
      <w:pPr>
        <w:spacing w:after="0" w:line="264" w:lineRule="auto"/>
        <w:rPr>
          <w:rFonts w:cstheme="minorHAnsi"/>
          <w:i/>
        </w:rPr>
      </w:pPr>
    </w:p>
    <w:p w:rsidR="00722577" w:rsidRPr="00CE47B2" w:rsidRDefault="00722577" w:rsidP="00CE47B2">
      <w:pPr>
        <w:spacing w:after="0" w:line="264" w:lineRule="auto"/>
        <w:rPr>
          <w:rFonts w:cstheme="minorHAnsi"/>
          <w:b/>
          <w:i/>
        </w:rPr>
      </w:pPr>
      <w:r w:rsidRPr="00CE47B2">
        <w:rPr>
          <w:rFonts w:cstheme="minorHAnsi"/>
          <w:b/>
          <w:i/>
        </w:rPr>
        <w:t>NAZIV PROGRAMA: 1023 ZDRAVSTVO – IZNAD STANDARDA</w:t>
      </w:r>
    </w:p>
    <w:p w:rsidR="00722577" w:rsidRPr="00CF4D58" w:rsidRDefault="00722577" w:rsidP="00CE47B2">
      <w:pPr>
        <w:spacing w:after="0" w:line="264" w:lineRule="auto"/>
        <w:rPr>
          <w:rFonts w:cstheme="minorHAnsi"/>
          <w:b/>
        </w:rPr>
      </w:pPr>
      <w:r w:rsidRPr="00CF4D58">
        <w:rPr>
          <w:rFonts w:cstheme="minorHAnsi"/>
          <w:b/>
        </w:rPr>
        <w:t>OPIS PROGRAMA:</w:t>
      </w:r>
    </w:p>
    <w:p w:rsidR="00722577" w:rsidRPr="00CF4D58" w:rsidRDefault="00722577" w:rsidP="00CE47B2">
      <w:pPr>
        <w:spacing w:after="0" w:line="264" w:lineRule="auto"/>
        <w:jc w:val="both"/>
        <w:rPr>
          <w:rFonts w:cstheme="minorHAnsi"/>
        </w:rPr>
      </w:pPr>
      <w:r w:rsidRPr="00CF4D58">
        <w:rPr>
          <w:rFonts w:cstheme="minorHAnsi"/>
        </w:rPr>
        <w:t>Planiraju se sredstva iznad zakonskog standarda, odnosno sredstva koja nisu zakonom propisana, a nužna su za redovno poslovanje.</w:t>
      </w:r>
    </w:p>
    <w:p w:rsidR="00722577" w:rsidRPr="00CF4D58" w:rsidRDefault="00722577" w:rsidP="00CE47B2">
      <w:pPr>
        <w:spacing w:after="0" w:line="264" w:lineRule="auto"/>
        <w:rPr>
          <w:rFonts w:cstheme="minorHAnsi"/>
        </w:rPr>
      </w:pPr>
      <w:r w:rsidRPr="00CF4D58">
        <w:rPr>
          <w:rFonts w:cstheme="minorHAnsi"/>
        </w:rPr>
        <w:t>U okviru ovog programa provode se sljedeće aktivnosti:</w:t>
      </w:r>
    </w:p>
    <w:p w:rsidR="005C3767" w:rsidRDefault="005C3767" w:rsidP="00CE47B2">
      <w:pPr>
        <w:tabs>
          <w:tab w:val="left" w:pos="1134"/>
        </w:tabs>
        <w:spacing w:after="0" w:line="264" w:lineRule="auto"/>
        <w:rPr>
          <w:rFonts w:cstheme="minorHAnsi"/>
          <w:b/>
        </w:rPr>
      </w:pPr>
    </w:p>
    <w:p w:rsidR="00722577" w:rsidRPr="00CF4D58" w:rsidRDefault="00722577" w:rsidP="00CE47B2">
      <w:pPr>
        <w:tabs>
          <w:tab w:val="left" w:pos="1134"/>
        </w:tabs>
        <w:spacing w:after="0" w:line="264" w:lineRule="auto"/>
        <w:rPr>
          <w:rFonts w:cstheme="minorHAnsi"/>
          <w:bCs/>
          <w:i/>
        </w:rPr>
      </w:pPr>
      <w:r w:rsidRPr="00CF4D58">
        <w:rPr>
          <w:rFonts w:cstheme="minorHAnsi"/>
          <w:b/>
        </w:rPr>
        <w:t xml:space="preserve">A000068 - </w:t>
      </w:r>
      <w:proofErr w:type="spellStart"/>
      <w:r w:rsidRPr="00CF4D58">
        <w:rPr>
          <w:rFonts w:cstheme="minorHAnsi"/>
          <w:bCs/>
          <w:i/>
        </w:rPr>
        <w:t>Mrtvozorstvo</w:t>
      </w:r>
      <w:proofErr w:type="spellEnd"/>
      <w:r w:rsidRPr="00CF4D58">
        <w:rPr>
          <w:rFonts w:cstheme="minorHAnsi"/>
          <w:bCs/>
          <w:i/>
        </w:rPr>
        <w:t xml:space="preserve"> </w:t>
      </w:r>
    </w:p>
    <w:p w:rsidR="00722577" w:rsidRDefault="00722577" w:rsidP="00CE47B2">
      <w:pPr>
        <w:tabs>
          <w:tab w:val="left" w:pos="1134"/>
        </w:tabs>
        <w:spacing w:after="0" w:line="264" w:lineRule="auto"/>
        <w:jc w:val="both"/>
        <w:rPr>
          <w:rFonts w:cstheme="minorHAnsi"/>
        </w:rPr>
      </w:pPr>
      <w:r w:rsidRPr="00CF4D58">
        <w:rPr>
          <w:rFonts w:cstheme="minorHAnsi"/>
        </w:rPr>
        <w:t xml:space="preserve">Županijska skupština donijela je Odluku kojom je imenovala </w:t>
      </w:r>
      <w:r w:rsidR="00DA70E0" w:rsidRPr="00CF4D58">
        <w:rPr>
          <w:rFonts w:cstheme="minorHAnsi"/>
        </w:rPr>
        <w:t>4</w:t>
      </w:r>
      <w:r w:rsidR="00CE47B2">
        <w:rPr>
          <w:rFonts w:cstheme="minorHAnsi"/>
        </w:rPr>
        <w:t>2</w:t>
      </w:r>
      <w:r w:rsidRPr="00CF4D58">
        <w:rPr>
          <w:rFonts w:cstheme="minorHAnsi"/>
        </w:rPr>
        <w:t xml:space="preserve"> mrtvozornika za pregled, te utvrđivanje vremena i uzroka smrti osoba izvan zdravstvenih ustanova za područje cijele županije. Sukladno navedenoj Odluci Županija isplaćuje naknade mrtvozornicima, za </w:t>
      </w:r>
      <w:proofErr w:type="spellStart"/>
      <w:r w:rsidRPr="00CF4D58">
        <w:rPr>
          <w:rFonts w:cstheme="minorHAnsi"/>
        </w:rPr>
        <w:t>mrtvozorčenje</w:t>
      </w:r>
      <w:proofErr w:type="spellEnd"/>
      <w:r w:rsidRPr="00CF4D58">
        <w:rPr>
          <w:rFonts w:cstheme="minorHAnsi"/>
        </w:rPr>
        <w:t xml:space="preserve"> </w:t>
      </w:r>
      <w:r w:rsidR="00CE47B2">
        <w:rPr>
          <w:rFonts w:cstheme="minorHAnsi"/>
        </w:rPr>
        <w:t>40</w:t>
      </w:r>
      <w:r w:rsidRPr="00CF4D58">
        <w:rPr>
          <w:rFonts w:cstheme="minorHAnsi"/>
        </w:rPr>
        <w:t xml:space="preserve">,00 </w:t>
      </w:r>
      <w:r w:rsidR="00DA70E0" w:rsidRPr="00CF4D58">
        <w:rPr>
          <w:rFonts w:cstheme="minorHAnsi"/>
        </w:rPr>
        <w:t>eura</w:t>
      </w:r>
      <w:r w:rsidRPr="00CF4D58">
        <w:rPr>
          <w:rFonts w:cstheme="minorHAnsi"/>
        </w:rPr>
        <w:t xml:space="preserve"> neto, a mrtvozorničku obdukciju </w:t>
      </w:r>
      <w:r w:rsidR="00CE47B2">
        <w:rPr>
          <w:rFonts w:cstheme="minorHAnsi"/>
        </w:rPr>
        <w:t>12</w:t>
      </w:r>
      <w:r w:rsidR="00DA70E0" w:rsidRPr="00CF4D58">
        <w:rPr>
          <w:rFonts w:cstheme="minorHAnsi"/>
        </w:rPr>
        <w:t>0</w:t>
      </w:r>
      <w:r w:rsidRPr="00CF4D58">
        <w:rPr>
          <w:rFonts w:cstheme="minorHAnsi"/>
        </w:rPr>
        <w:t xml:space="preserve">,00 </w:t>
      </w:r>
      <w:r w:rsidR="00DA70E0" w:rsidRPr="00CF4D58">
        <w:rPr>
          <w:rFonts w:cstheme="minorHAnsi"/>
        </w:rPr>
        <w:t>eura</w:t>
      </w:r>
      <w:r w:rsidRPr="00CF4D58">
        <w:rPr>
          <w:rFonts w:cstheme="minorHAnsi"/>
        </w:rPr>
        <w:t xml:space="preserve"> neto. Unutar ove aktivnosti djeluje i od Županijske skupštine je imenovano Povjerenstvo za nadzor nad radom mrtvozornika Bjelovarsko-bilogorske županije.</w:t>
      </w:r>
    </w:p>
    <w:p w:rsidR="005C3767" w:rsidRPr="00CF4D58" w:rsidRDefault="005C3767" w:rsidP="00CE47B2">
      <w:pPr>
        <w:tabs>
          <w:tab w:val="left" w:pos="1134"/>
        </w:tabs>
        <w:spacing w:after="0" w:line="264" w:lineRule="auto"/>
        <w:jc w:val="both"/>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426"/>
        <w:gridCol w:w="2558"/>
        <w:gridCol w:w="2297"/>
      </w:tblGrid>
      <w:tr w:rsidR="005C3767" w:rsidRPr="00CF4D58" w:rsidTr="005C3767">
        <w:tc>
          <w:tcPr>
            <w:tcW w:w="2126" w:type="dxa"/>
            <w:shd w:val="clear" w:color="auto" w:fill="B5C0D8"/>
          </w:tcPr>
          <w:p w:rsidR="005C3767" w:rsidRDefault="005C3767" w:rsidP="00CE47B2">
            <w:pPr>
              <w:tabs>
                <w:tab w:val="left" w:pos="680"/>
                <w:tab w:val="left" w:pos="1122"/>
                <w:tab w:val="center" w:pos="7293"/>
              </w:tabs>
              <w:spacing w:after="0" w:line="264" w:lineRule="auto"/>
              <w:jc w:val="center"/>
              <w:rPr>
                <w:rFonts w:cstheme="minorHAnsi"/>
                <w:b/>
              </w:rPr>
            </w:pPr>
            <w:r>
              <w:rPr>
                <w:rFonts w:cstheme="minorHAnsi"/>
                <w:b/>
              </w:rPr>
              <w:t>Izvorni plan 2024.</w:t>
            </w:r>
          </w:p>
        </w:tc>
        <w:tc>
          <w:tcPr>
            <w:tcW w:w="2426" w:type="dxa"/>
            <w:shd w:val="clear" w:color="auto" w:fill="B5C0D8"/>
          </w:tcPr>
          <w:p w:rsidR="005C3767" w:rsidRPr="00CF4D58" w:rsidRDefault="005C3767" w:rsidP="00CE47B2">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58" w:type="dxa"/>
            <w:shd w:val="clear" w:color="auto" w:fill="B5C0D8"/>
          </w:tcPr>
          <w:p w:rsidR="005C3767" w:rsidRPr="00CF4D58" w:rsidRDefault="005C3767" w:rsidP="00CE47B2">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297" w:type="dxa"/>
            <w:shd w:val="clear" w:color="auto" w:fill="B5C0D8"/>
          </w:tcPr>
          <w:p w:rsidR="005C3767" w:rsidRPr="00CF4D58" w:rsidRDefault="005C3767"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5C3767" w:rsidRPr="00CF4D58" w:rsidTr="005C3767">
        <w:tc>
          <w:tcPr>
            <w:tcW w:w="2126" w:type="dxa"/>
          </w:tcPr>
          <w:p w:rsidR="005C3767" w:rsidRDefault="003B1A4D" w:rsidP="00CE47B2">
            <w:pPr>
              <w:tabs>
                <w:tab w:val="left" w:pos="680"/>
                <w:tab w:val="left" w:pos="1122"/>
                <w:tab w:val="center" w:pos="7293"/>
              </w:tabs>
              <w:spacing w:after="0" w:line="264" w:lineRule="auto"/>
              <w:jc w:val="center"/>
              <w:rPr>
                <w:rFonts w:cstheme="minorHAnsi"/>
              </w:rPr>
            </w:pPr>
            <w:r>
              <w:rPr>
                <w:rFonts w:cstheme="minorHAnsi"/>
              </w:rPr>
              <w:t>85.000,00 €</w:t>
            </w:r>
          </w:p>
        </w:tc>
        <w:tc>
          <w:tcPr>
            <w:tcW w:w="2426" w:type="dxa"/>
            <w:shd w:val="clear" w:color="auto" w:fill="auto"/>
          </w:tcPr>
          <w:p w:rsidR="005C3767" w:rsidRPr="00CF4D58" w:rsidRDefault="005C3767" w:rsidP="00CE47B2">
            <w:pPr>
              <w:tabs>
                <w:tab w:val="left" w:pos="680"/>
                <w:tab w:val="left" w:pos="1122"/>
                <w:tab w:val="center" w:pos="7293"/>
              </w:tabs>
              <w:spacing w:after="0" w:line="264" w:lineRule="auto"/>
              <w:jc w:val="center"/>
              <w:rPr>
                <w:rFonts w:cstheme="minorHAnsi"/>
              </w:rPr>
            </w:pPr>
            <w:r>
              <w:rPr>
                <w:rFonts w:cstheme="minorHAnsi"/>
              </w:rPr>
              <w:t>85.000</w:t>
            </w:r>
            <w:r w:rsidRPr="00CF4D58">
              <w:rPr>
                <w:rFonts w:cstheme="minorHAnsi"/>
              </w:rPr>
              <w:t>,00</w:t>
            </w:r>
            <w:r w:rsidR="003B1A4D">
              <w:rPr>
                <w:rFonts w:cstheme="minorHAnsi"/>
              </w:rPr>
              <w:t xml:space="preserve"> €</w:t>
            </w:r>
          </w:p>
        </w:tc>
        <w:tc>
          <w:tcPr>
            <w:tcW w:w="2558" w:type="dxa"/>
            <w:shd w:val="clear" w:color="auto" w:fill="auto"/>
          </w:tcPr>
          <w:p w:rsidR="005C3767" w:rsidRPr="00CF4D58" w:rsidRDefault="005C3767" w:rsidP="00CE47B2">
            <w:pPr>
              <w:tabs>
                <w:tab w:val="left" w:pos="680"/>
                <w:tab w:val="left" w:pos="1122"/>
                <w:tab w:val="center" w:pos="7293"/>
              </w:tabs>
              <w:spacing w:after="0" w:line="264" w:lineRule="auto"/>
              <w:jc w:val="center"/>
              <w:rPr>
                <w:rFonts w:cstheme="minorHAnsi"/>
              </w:rPr>
            </w:pPr>
            <w:r>
              <w:rPr>
                <w:rFonts w:cstheme="minorHAnsi"/>
              </w:rPr>
              <w:t>35.656,07</w:t>
            </w:r>
            <w:r w:rsidR="003B1A4D">
              <w:rPr>
                <w:rFonts w:cstheme="minorHAnsi"/>
              </w:rPr>
              <w:t xml:space="preserve"> €</w:t>
            </w:r>
          </w:p>
        </w:tc>
        <w:tc>
          <w:tcPr>
            <w:tcW w:w="2297" w:type="dxa"/>
            <w:shd w:val="clear" w:color="auto" w:fill="auto"/>
          </w:tcPr>
          <w:p w:rsidR="005C3767" w:rsidRPr="00CF4D58" w:rsidRDefault="005C3767" w:rsidP="00CE47B2">
            <w:pPr>
              <w:tabs>
                <w:tab w:val="left" w:pos="680"/>
                <w:tab w:val="left" w:pos="1122"/>
                <w:tab w:val="center" w:pos="7293"/>
              </w:tabs>
              <w:spacing w:after="0" w:line="264" w:lineRule="auto"/>
              <w:jc w:val="center"/>
              <w:rPr>
                <w:rFonts w:cstheme="minorHAnsi"/>
              </w:rPr>
            </w:pPr>
            <w:r>
              <w:rPr>
                <w:rFonts w:cstheme="minorHAnsi"/>
              </w:rPr>
              <w:t>41,95</w:t>
            </w:r>
            <w:r w:rsidRPr="00CF4D58">
              <w:rPr>
                <w:rFonts w:cstheme="minorHAnsi"/>
              </w:rPr>
              <w:t>%</w:t>
            </w:r>
          </w:p>
        </w:tc>
      </w:tr>
    </w:tbl>
    <w:p w:rsidR="007C29CF" w:rsidRPr="00CF4D58" w:rsidRDefault="007C29CF" w:rsidP="00CE47B2">
      <w:pPr>
        <w:spacing w:after="0" w:line="264" w:lineRule="auto"/>
        <w:rPr>
          <w:rFonts w:cstheme="minorHAnsi"/>
          <w:b/>
        </w:rPr>
      </w:pPr>
    </w:p>
    <w:p w:rsidR="00722577" w:rsidRPr="00CF4D58" w:rsidRDefault="00722577" w:rsidP="00CE47B2">
      <w:pPr>
        <w:spacing w:after="0" w:line="264" w:lineRule="auto"/>
        <w:rPr>
          <w:rFonts w:cstheme="minorHAnsi"/>
          <w:i/>
        </w:rPr>
      </w:pPr>
      <w:r w:rsidRPr="00CF4D58">
        <w:rPr>
          <w:rFonts w:cstheme="minorHAnsi"/>
          <w:b/>
        </w:rPr>
        <w:t xml:space="preserve">A000140 - </w:t>
      </w:r>
      <w:r w:rsidRPr="00CF4D58">
        <w:rPr>
          <w:rFonts w:cstheme="minorHAnsi"/>
          <w:i/>
        </w:rPr>
        <w:t xml:space="preserve">Zaštita prava pacijenata u BBŽ </w:t>
      </w:r>
    </w:p>
    <w:p w:rsidR="00722577" w:rsidRPr="00CF4D58" w:rsidRDefault="00722577" w:rsidP="00CE47B2">
      <w:pPr>
        <w:tabs>
          <w:tab w:val="left" w:pos="1134"/>
        </w:tabs>
        <w:spacing w:after="0" w:line="264" w:lineRule="auto"/>
        <w:jc w:val="both"/>
        <w:rPr>
          <w:rFonts w:cstheme="minorHAnsi"/>
        </w:rPr>
      </w:pPr>
      <w:r w:rsidRPr="00CF4D58">
        <w:rPr>
          <w:rFonts w:cstheme="minorHAnsi"/>
        </w:rPr>
        <w:t>Ovom aktivnošću planirane su naknade članovima Povjerenstva prema broju održanih sjednica. Glavne zadaće Povjerenstva su: praćenje primjene propisa na području županije, koji se odnosi na prava i interese pacijenata, te podnošenje godišnjeg izvješća o radu Povjerenstva Županijskoj skupštini i nadležnom ministarstvu za zdravstvo.</w:t>
      </w:r>
    </w:p>
    <w:p w:rsidR="00F41DE0" w:rsidRPr="00CF4D58" w:rsidRDefault="00F41DE0" w:rsidP="00CE47B2">
      <w:pPr>
        <w:tabs>
          <w:tab w:val="left" w:pos="1134"/>
        </w:tabs>
        <w:spacing w:after="0" w:line="264" w:lineRule="auto"/>
        <w:jc w:val="both"/>
        <w:rPr>
          <w:rFonts w:cstheme="minorHAnsi"/>
        </w:rPr>
      </w:pPr>
      <w:r w:rsidRPr="00CF4D58">
        <w:rPr>
          <w:rFonts w:cstheme="minorHAnsi"/>
        </w:rPr>
        <w:t xml:space="preserve">U navedenom razdoblju održane su </w:t>
      </w:r>
      <w:r w:rsidR="00DA70E0" w:rsidRPr="00CF4D58">
        <w:rPr>
          <w:rFonts w:cstheme="minorHAnsi"/>
        </w:rPr>
        <w:t xml:space="preserve">3 </w:t>
      </w:r>
      <w:r w:rsidRPr="00CF4D58">
        <w:rPr>
          <w:rFonts w:cstheme="minorHAnsi"/>
        </w:rPr>
        <w:t>sjednice Povjerenstva za zaštitu prava pacijenata na području Bjelovarsko-bilogorske županije.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2397"/>
        <w:gridCol w:w="2566"/>
        <w:gridCol w:w="2306"/>
      </w:tblGrid>
      <w:tr w:rsidR="00065710" w:rsidRPr="00CF4D58" w:rsidTr="00065710">
        <w:tc>
          <w:tcPr>
            <w:tcW w:w="2138" w:type="dxa"/>
            <w:shd w:val="clear" w:color="auto" w:fill="B5C0D8"/>
          </w:tcPr>
          <w:p w:rsidR="00065710" w:rsidRDefault="00065710" w:rsidP="00CE47B2">
            <w:pPr>
              <w:tabs>
                <w:tab w:val="left" w:pos="680"/>
                <w:tab w:val="left" w:pos="1122"/>
                <w:tab w:val="center" w:pos="7293"/>
              </w:tabs>
              <w:spacing w:after="0" w:line="264" w:lineRule="auto"/>
              <w:jc w:val="center"/>
              <w:rPr>
                <w:rFonts w:cstheme="minorHAnsi"/>
                <w:b/>
              </w:rPr>
            </w:pPr>
            <w:r>
              <w:rPr>
                <w:rFonts w:cstheme="minorHAnsi"/>
                <w:b/>
              </w:rPr>
              <w:lastRenderedPageBreak/>
              <w:t>Izvorni plan 2024.</w:t>
            </w:r>
          </w:p>
        </w:tc>
        <w:tc>
          <w:tcPr>
            <w:tcW w:w="2397"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66"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06"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065710" w:rsidRPr="00CF4D58" w:rsidTr="00065710">
        <w:tc>
          <w:tcPr>
            <w:tcW w:w="2138" w:type="dxa"/>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3.500,00 €</w:t>
            </w:r>
          </w:p>
        </w:tc>
        <w:tc>
          <w:tcPr>
            <w:tcW w:w="2397"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sidRPr="00CF4D58">
              <w:rPr>
                <w:rFonts w:cstheme="minorHAnsi"/>
              </w:rPr>
              <w:t>3.500,00</w:t>
            </w:r>
            <w:r>
              <w:rPr>
                <w:rFonts w:cstheme="minorHAnsi"/>
              </w:rPr>
              <w:t xml:space="preserve"> €</w:t>
            </w:r>
          </w:p>
        </w:tc>
        <w:tc>
          <w:tcPr>
            <w:tcW w:w="2566"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 xml:space="preserve">2.435,86 </w:t>
            </w:r>
            <w:r w:rsidR="00353AAD">
              <w:rPr>
                <w:rFonts w:cstheme="minorHAnsi"/>
              </w:rPr>
              <w:t>€</w:t>
            </w:r>
          </w:p>
        </w:tc>
        <w:tc>
          <w:tcPr>
            <w:tcW w:w="2306"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69,60</w:t>
            </w:r>
            <w:r w:rsidRPr="00CF4D58">
              <w:rPr>
                <w:rFonts w:cstheme="minorHAnsi"/>
              </w:rPr>
              <w:t>%</w:t>
            </w:r>
          </w:p>
        </w:tc>
      </w:tr>
    </w:tbl>
    <w:p w:rsidR="00722577" w:rsidRDefault="00722577" w:rsidP="00CE47B2">
      <w:pPr>
        <w:spacing w:after="0" w:line="264" w:lineRule="auto"/>
        <w:rPr>
          <w:rFonts w:cstheme="minorHAnsi"/>
          <w:b/>
        </w:rPr>
      </w:pPr>
    </w:p>
    <w:p w:rsidR="00CE47B2" w:rsidRDefault="00CE47B2" w:rsidP="00CE47B2">
      <w:pPr>
        <w:spacing w:after="0" w:line="264" w:lineRule="auto"/>
        <w:rPr>
          <w:rFonts w:cstheme="minorHAnsi"/>
          <w:b/>
        </w:rPr>
      </w:pPr>
    </w:p>
    <w:p w:rsidR="00722577" w:rsidRDefault="00722577" w:rsidP="00CE47B2">
      <w:pPr>
        <w:spacing w:after="0" w:line="264" w:lineRule="auto"/>
        <w:rPr>
          <w:rFonts w:cstheme="minorHAnsi"/>
          <w:i/>
        </w:rPr>
      </w:pPr>
      <w:r w:rsidRPr="00CF4D58">
        <w:rPr>
          <w:rFonts w:cstheme="minorHAnsi"/>
          <w:b/>
        </w:rPr>
        <w:t xml:space="preserve">A000147 - </w:t>
      </w:r>
      <w:r w:rsidRPr="00CF4D58">
        <w:rPr>
          <w:rFonts w:cstheme="minorHAnsi"/>
          <w:i/>
        </w:rPr>
        <w:t>Program prevencije kardiovaskularnih bolesti</w:t>
      </w:r>
    </w:p>
    <w:p w:rsidR="00722577" w:rsidRPr="00CF4D58" w:rsidRDefault="00722577" w:rsidP="00CE47B2">
      <w:pPr>
        <w:tabs>
          <w:tab w:val="left" w:pos="851"/>
        </w:tabs>
        <w:spacing w:after="0" w:line="264" w:lineRule="auto"/>
        <w:jc w:val="both"/>
        <w:rPr>
          <w:rFonts w:cstheme="minorHAnsi"/>
        </w:rPr>
      </w:pPr>
      <w:r w:rsidRPr="00CF4D58">
        <w:rPr>
          <w:rFonts w:cstheme="minorHAnsi"/>
        </w:rPr>
        <w:t xml:space="preserve">Kardiovaskularne bolesti u Bjelovarsko-bilogorskoj županiji su značajan javnozdravstveni problem, jer uzrokuju veliko ekonomsko opterećenje zbog troškova liječenja i smanjene produktivnosti zbog izostajanja s posla, uzrokuju nesposobnost, invaliditet i prijevremenu smrtnost. </w:t>
      </w:r>
    </w:p>
    <w:p w:rsidR="00F41DE0" w:rsidRPr="00CF4D58" w:rsidRDefault="00DA70E0" w:rsidP="00CE47B2">
      <w:pPr>
        <w:tabs>
          <w:tab w:val="left" w:pos="1134"/>
        </w:tabs>
        <w:spacing w:after="0" w:line="264" w:lineRule="auto"/>
        <w:jc w:val="both"/>
        <w:rPr>
          <w:rFonts w:cstheme="minorHAnsi"/>
        </w:rPr>
      </w:pPr>
      <w:r w:rsidRPr="00CF4D58">
        <w:rPr>
          <w:rFonts w:cstheme="minorHAnsi"/>
        </w:rPr>
        <w:t>P</w:t>
      </w:r>
      <w:r w:rsidR="00F41DE0" w:rsidRPr="00CF4D58">
        <w:rPr>
          <w:rFonts w:cstheme="minorHAnsi"/>
        </w:rPr>
        <w:t xml:space="preserve">otpisan je Sporazum o suradnji između </w:t>
      </w:r>
      <w:r w:rsidRPr="00CF4D58">
        <w:rPr>
          <w:rFonts w:cstheme="minorHAnsi"/>
        </w:rPr>
        <w:t>Bjelovarsko-bilogorske županije</w:t>
      </w:r>
      <w:r w:rsidR="00F41DE0" w:rsidRPr="00CF4D58">
        <w:rPr>
          <w:rFonts w:cstheme="minorHAnsi"/>
        </w:rPr>
        <w:t xml:space="preserve"> i Opće bolnice</w:t>
      </w:r>
      <w:r w:rsidRPr="00CF4D58">
        <w:rPr>
          <w:rFonts w:cstheme="minorHAnsi"/>
        </w:rPr>
        <w:t xml:space="preserve"> „Dr. Anđelko </w:t>
      </w:r>
      <w:proofErr w:type="spellStart"/>
      <w:r w:rsidRPr="00CF4D58">
        <w:rPr>
          <w:rFonts w:cstheme="minorHAnsi"/>
        </w:rPr>
        <w:t>Višić</w:t>
      </w:r>
      <w:proofErr w:type="spellEnd"/>
      <w:r w:rsidRPr="00CF4D58">
        <w:rPr>
          <w:rFonts w:cstheme="minorHAnsi"/>
        </w:rPr>
        <w:t>“</w:t>
      </w:r>
      <w:r w:rsidR="00F41DE0" w:rsidRPr="00CF4D58">
        <w:rPr>
          <w:rFonts w:cstheme="minorHAnsi"/>
        </w:rPr>
        <w:t xml:space="preserve"> Bjelovar o zbrinjavanju pacijenata s akutnim infarktom </w:t>
      </w:r>
      <w:proofErr w:type="spellStart"/>
      <w:r w:rsidR="00F41DE0" w:rsidRPr="00CF4D58">
        <w:rPr>
          <w:rFonts w:cstheme="minorHAnsi"/>
        </w:rPr>
        <w:t>miokarda</w:t>
      </w:r>
      <w:proofErr w:type="spellEnd"/>
      <w:r w:rsidR="00F41DE0" w:rsidRPr="00CF4D58">
        <w:rPr>
          <w:rFonts w:cstheme="minorHAnsi"/>
        </w:rPr>
        <w:t xml:space="preserve"> (STEMI), koji je zdravstveni </w:t>
      </w:r>
      <w:proofErr w:type="spellStart"/>
      <w:r w:rsidR="00F41DE0" w:rsidRPr="00CF4D58">
        <w:rPr>
          <w:rFonts w:cstheme="minorHAnsi"/>
        </w:rPr>
        <w:t>nadstandard</w:t>
      </w:r>
      <w:proofErr w:type="spellEnd"/>
      <w:r w:rsidR="00F41DE0" w:rsidRPr="00CF4D58">
        <w:rPr>
          <w:rFonts w:cstheme="minorHAnsi"/>
        </w:rPr>
        <w:t xml:space="preserve"> i provodi se kroz bolničku djelatnost Bolnice, a ovisno o potrebi premještanju istih iz Bolnice u KBC Zagreb. Sukladno navedenom donijeta je i Odluka o financiranju intervencijskog zbrinjavanja akutnog </w:t>
      </w:r>
      <w:proofErr w:type="spellStart"/>
      <w:r w:rsidR="00F41DE0" w:rsidRPr="00CF4D58">
        <w:rPr>
          <w:rFonts w:cstheme="minorHAnsi"/>
        </w:rPr>
        <w:t>infrarkta</w:t>
      </w:r>
      <w:proofErr w:type="spellEnd"/>
      <w:r w:rsidR="00F41DE0" w:rsidRPr="00CF4D58">
        <w:rPr>
          <w:rFonts w:cstheme="minorHAnsi"/>
        </w:rPr>
        <w:t xml:space="preserve"> </w:t>
      </w:r>
      <w:proofErr w:type="spellStart"/>
      <w:r w:rsidR="00F41DE0" w:rsidRPr="00CF4D58">
        <w:rPr>
          <w:rFonts w:cstheme="minorHAnsi"/>
        </w:rPr>
        <w:t>miokarda</w:t>
      </w:r>
      <w:proofErr w:type="spellEnd"/>
      <w:r w:rsidR="00F41DE0" w:rsidRPr="00CF4D58">
        <w:rPr>
          <w:rFonts w:cstheme="minorHAnsi"/>
        </w:rPr>
        <w:t xml:space="preserve"> (STEMI), na način da će Bjelovarsko-bilogorska županija financirati će zbrinjavanje istog, po intervenciji u KBC Zagreb, u sljedećim iznosima:</w:t>
      </w:r>
    </w:p>
    <w:p w:rsidR="00F41DE0" w:rsidRPr="00CF4D58" w:rsidRDefault="00F41DE0" w:rsidP="00CE47B2">
      <w:pPr>
        <w:tabs>
          <w:tab w:val="left" w:pos="1134"/>
        </w:tabs>
        <w:spacing w:after="0" w:line="264" w:lineRule="auto"/>
        <w:jc w:val="both"/>
        <w:rPr>
          <w:rFonts w:cstheme="minorHAnsi"/>
        </w:rPr>
      </w:pPr>
      <w:r w:rsidRPr="00CF4D58">
        <w:rPr>
          <w:rFonts w:cstheme="minorHAnsi"/>
        </w:rPr>
        <w:tab/>
        <w:t xml:space="preserve">- liječnicima u iznosu od </w:t>
      </w:r>
      <w:r w:rsidR="00CE47B2">
        <w:rPr>
          <w:rFonts w:cstheme="minorHAnsi"/>
        </w:rPr>
        <w:t>60,00</w:t>
      </w:r>
      <w:r w:rsidR="00E22816" w:rsidRPr="00CF4D58">
        <w:rPr>
          <w:rFonts w:cstheme="minorHAnsi"/>
        </w:rPr>
        <w:t xml:space="preserve"> eura</w:t>
      </w:r>
      <w:r w:rsidRPr="00CF4D58">
        <w:rPr>
          <w:rFonts w:cstheme="minorHAnsi"/>
        </w:rPr>
        <w:t xml:space="preserve"> neto,</w:t>
      </w:r>
    </w:p>
    <w:p w:rsidR="00F41DE0" w:rsidRPr="00CF4D58" w:rsidRDefault="00F41DE0" w:rsidP="00CE47B2">
      <w:pPr>
        <w:tabs>
          <w:tab w:val="left" w:pos="1134"/>
        </w:tabs>
        <w:spacing w:after="0" w:line="264" w:lineRule="auto"/>
        <w:jc w:val="both"/>
        <w:rPr>
          <w:rFonts w:cstheme="minorHAnsi"/>
        </w:rPr>
      </w:pPr>
      <w:r w:rsidRPr="00CF4D58">
        <w:rPr>
          <w:rFonts w:cstheme="minorHAnsi"/>
        </w:rPr>
        <w:tab/>
        <w:t xml:space="preserve">- medicinskim sestrama / tehničarima u iznosu od </w:t>
      </w:r>
      <w:r w:rsidR="00CE47B2">
        <w:rPr>
          <w:rFonts w:cstheme="minorHAnsi"/>
        </w:rPr>
        <w:t>30,00</w:t>
      </w:r>
      <w:r w:rsidR="00E22816" w:rsidRPr="00CF4D58">
        <w:rPr>
          <w:rFonts w:cstheme="minorHAnsi"/>
        </w:rPr>
        <w:t xml:space="preserve"> eura</w:t>
      </w:r>
      <w:r w:rsidRPr="00CF4D58">
        <w:rPr>
          <w:rFonts w:cstheme="minorHAnsi"/>
        </w:rPr>
        <w:t xml:space="preserve"> neto,</w:t>
      </w:r>
    </w:p>
    <w:p w:rsidR="00F41DE0" w:rsidRDefault="00F41DE0" w:rsidP="00CE47B2">
      <w:pPr>
        <w:tabs>
          <w:tab w:val="left" w:pos="1134"/>
        </w:tabs>
        <w:spacing w:after="0" w:line="264" w:lineRule="auto"/>
        <w:jc w:val="both"/>
        <w:rPr>
          <w:rFonts w:cstheme="minorHAnsi"/>
        </w:rPr>
      </w:pPr>
      <w:r w:rsidRPr="00CF4D58">
        <w:rPr>
          <w:rFonts w:cstheme="minorHAnsi"/>
        </w:rPr>
        <w:tab/>
        <w:t xml:space="preserve">- vozačima u iznosu od </w:t>
      </w:r>
      <w:r w:rsidR="00CE47B2">
        <w:rPr>
          <w:rFonts w:cstheme="minorHAnsi"/>
        </w:rPr>
        <w:t>30,00</w:t>
      </w:r>
      <w:r w:rsidR="00E22816" w:rsidRPr="00CF4D58">
        <w:rPr>
          <w:rFonts w:cstheme="minorHAnsi"/>
        </w:rPr>
        <w:t xml:space="preserve"> eura</w:t>
      </w:r>
      <w:r w:rsidRPr="00CF4D58">
        <w:rPr>
          <w:rFonts w:cstheme="minorHAnsi"/>
        </w:rPr>
        <w:t xml:space="preserve"> neto.</w:t>
      </w:r>
    </w:p>
    <w:p w:rsidR="00065710" w:rsidRPr="00CF4D58" w:rsidRDefault="00065710" w:rsidP="00CE47B2">
      <w:pPr>
        <w:tabs>
          <w:tab w:val="left" w:pos="1134"/>
        </w:tabs>
        <w:spacing w:after="0" w:line="264" w:lineRule="auto"/>
        <w:jc w:val="both"/>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426"/>
        <w:gridCol w:w="2558"/>
        <w:gridCol w:w="2297"/>
      </w:tblGrid>
      <w:tr w:rsidR="00065710" w:rsidRPr="00CF4D58" w:rsidTr="00065710">
        <w:tc>
          <w:tcPr>
            <w:tcW w:w="2126" w:type="dxa"/>
            <w:shd w:val="clear" w:color="auto" w:fill="B5C0D8"/>
          </w:tcPr>
          <w:p w:rsidR="00065710" w:rsidRDefault="00065710" w:rsidP="00CE47B2">
            <w:pPr>
              <w:tabs>
                <w:tab w:val="left" w:pos="680"/>
                <w:tab w:val="left" w:pos="1122"/>
                <w:tab w:val="center" w:pos="7293"/>
              </w:tabs>
              <w:spacing w:after="0" w:line="264" w:lineRule="auto"/>
              <w:jc w:val="center"/>
              <w:rPr>
                <w:rFonts w:cstheme="minorHAnsi"/>
                <w:b/>
              </w:rPr>
            </w:pPr>
            <w:r>
              <w:rPr>
                <w:rFonts w:cstheme="minorHAnsi"/>
                <w:b/>
              </w:rPr>
              <w:t>Izvorni plan 2024.</w:t>
            </w:r>
          </w:p>
        </w:tc>
        <w:tc>
          <w:tcPr>
            <w:tcW w:w="2426"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58"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297"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065710" w:rsidRPr="00CF4D58" w:rsidTr="00065710">
        <w:tc>
          <w:tcPr>
            <w:tcW w:w="2126" w:type="dxa"/>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26.500,00 €</w:t>
            </w:r>
          </w:p>
        </w:tc>
        <w:tc>
          <w:tcPr>
            <w:tcW w:w="2426"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sidRPr="00CF4D58">
              <w:rPr>
                <w:rFonts w:cstheme="minorHAnsi"/>
              </w:rPr>
              <w:t>26.500,00</w:t>
            </w:r>
            <w:r>
              <w:rPr>
                <w:rFonts w:cstheme="minorHAnsi"/>
              </w:rPr>
              <w:t xml:space="preserve"> €</w:t>
            </w:r>
          </w:p>
        </w:tc>
        <w:tc>
          <w:tcPr>
            <w:tcW w:w="2558"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5.594,08 €</w:t>
            </w:r>
          </w:p>
        </w:tc>
        <w:tc>
          <w:tcPr>
            <w:tcW w:w="2297"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21,11</w:t>
            </w:r>
            <w:r w:rsidRPr="00CF4D58">
              <w:rPr>
                <w:rFonts w:cstheme="minorHAnsi"/>
              </w:rPr>
              <w:t>%</w:t>
            </w:r>
          </w:p>
        </w:tc>
      </w:tr>
    </w:tbl>
    <w:p w:rsidR="00722577" w:rsidRPr="00CF4D58" w:rsidRDefault="00722577" w:rsidP="00CE47B2">
      <w:pPr>
        <w:tabs>
          <w:tab w:val="left" w:pos="851"/>
        </w:tabs>
        <w:spacing w:after="0" w:line="264" w:lineRule="auto"/>
        <w:jc w:val="both"/>
        <w:rPr>
          <w:rFonts w:cstheme="minorHAnsi"/>
        </w:rPr>
      </w:pPr>
    </w:p>
    <w:p w:rsidR="00722577" w:rsidRPr="00CF4D58" w:rsidRDefault="00722577" w:rsidP="00CE47B2">
      <w:pPr>
        <w:spacing w:after="0" w:line="264" w:lineRule="auto"/>
        <w:rPr>
          <w:rFonts w:cstheme="minorHAnsi"/>
          <w:b/>
        </w:rPr>
      </w:pPr>
      <w:r w:rsidRPr="00CF4D58">
        <w:rPr>
          <w:rFonts w:cstheme="minorHAnsi"/>
          <w:b/>
        </w:rPr>
        <w:t xml:space="preserve">A000190 - </w:t>
      </w:r>
      <w:r w:rsidRPr="00CF4D58">
        <w:rPr>
          <w:rFonts w:cstheme="minorHAnsi"/>
          <w:i/>
        </w:rPr>
        <w:t>Savjet za zdravlje</w:t>
      </w:r>
      <w:r w:rsidRPr="00CF4D58">
        <w:rPr>
          <w:rFonts w:cstheme="minorHAnsi"/>
          <w:b/>
        </w:rPr>
        <w:t xml:space="preserve"> </w:t>
      </w:r>
    </w:p>
    <w:p w:rsidR="00722577" w:rsidRPr="00CF4D58" w:rsidRDefault="00722577" w:rsidP="00CE47B2">
      <w:pPr>
        <w:tabs>
          <w:tab w:val="left" w:pos="1134"/>
        </w:tabs>
        <w:spacing w:after="0" w:line="264" w:lineRule="auto"/>
        <w:jc w:val="both"/>
        <w:rPr>
          <w:rFonts w:cstheme="minorHAnsi"/>
        </w:rPr>
      </w:pPr>
      <w:r w:rsidRPr="00CF4D58">
        <w:rPr>
          <w:rFonts w:cstheme="minorHAnsi"/>
        </w:rPr>
        <w:t>Temeljem Zakona o zdravstvenoj zaštiti osnovan je Savjet za zdravlje koji kao savjetodavno tijelo obavlja sljedeće:</w:t>
      </w:r>
    </w:p>
    <w:p w:rsidR="00722577" w:rsidRPr="00CF4D58" w:rsidRDefault="00722577" w:rsidP="00CE47B2">
      <w:pPr>
        <w:pStyle w:val="Odlomakpopisa"/>
        <w:numPr>
          <w:ilvl w:val="0"/>
          <w:numId w:val="2"/>
        </w:numPr>
        <w:spacing w:line="264" w:lineRule="auto"/>
        <w:jc w:val="both"/>
        <w:rPr>
          <w:rFonts w:asciiTheme="minorHAnsi" w:hAnsiTheme="minorHAnsi" w:cstheme="minorHAnsi"/>
          <w:sz w:val="22"/>
          <w:szCs w:val="22"/>
          <w:lang w:val="hr-HR"/>
        </w:rPr>
      </w:pPr>
      <w:r w:rsidRPr="00CF4D58">
        <w:rPr>
          <w:rFonts w:asciiTheme="minorHAnsi" w:hAnsiTheme="minorHAnsi" w:cstheme="minorHAnsi"/>
          <w:sz w:val="22"/>
          <w:szCs w:val="22"/>
          <w:lang w:val="hr-HR"/>
        </w:rPr>
        <w:t>pomaže u planiranju i evaluaciji zdravstvene zaštite na području Bjelovarsko-bilogorske županije.</w:t>
      </w:r>
    </w:p>
    <w:p w:rsidR="00722577" w:rsidRPr="00CF4D58" w:rsidRDefault="00722577" w:rsidP="00CE47B2">
      <w:pPr>
        <w:pStyle w:val="Odlomakpopisa"/>
        <w:numPr>
          <w:ilvl w:val="0"/>
          <w:numId w:val="2"/>
        </w:numPr>
        <w:spacing w:line="264" w:lineRule="auto"/>
        <w:jc w:val="both"/>
        <w:rPr>
          <w:rFonts w:asciiTheme="minorHAnsi" w:hAnsiTheme="minorHAnsi" w:cstheme="minorHAnsi"/>
          <w:sz w:val="22"/>
          <w:szCs w:val="22"/>
          <w:lang w:val="hr-HR"/>
        </w:rPr>
      </w:pPr>
      <w:r w:rsidRPr="00CF4D58">
        <w:rPr>
          <w:rFonts w:asciiTheme="minorHAnsi" w:hAnsiTheme="minorHAnsi" w:cstheme="minorHAnsi"/>
          <w:sz w:val="22"/>
          <w:szCs w:val="22"/>
          <w:lang w:val="hr-HR"/>
        </w:rPr>
        <w:t>daje mišljenje na prijedlog plana zdravstvene zaštite na području Bjelovarsko-bilogorske županije,</w:t>
      </w:r>
    </w:p>
    <w:p w:rsidR="00722577" w:rsidRPr="00CF4D58" w:rsidRDefault="00722577" w:rsidP="00CE47B2">
      <w:pPr>
        <w:pStyle w:val="Odlomakpopisa"/>
        <w:numPr>
          <w:ilvl w:val="0"/>
          <w:numId w:val="2"/>
        </w:numPr>
        <w:spacing w:line="264" w:lineRule="auto"/>
        <w:jc w:val="both"/>
        <w:rPr>
          <w:rFonts w:asciiTheme="minorHAnsi" w:hAnsiTheme="minorHAnsi" w:cstheme="minorHAnsi"/>
          <w:sz w:val="22"/>
          <w:szCs w:val="22"/>
          <w:lang w:val="hr-HR"/>
        </w:rPr>
      </w:pPr>
      <w:r w:rsidRPr="00CF4D58">
        <w:rPr>
          <w:rFonts w:asciiTheme="minorHAnsi" w:hAnsiTheme="minorHAnsi" w:cstheme="minorHAnsi"/>
          <w:sz w:val="22"/>
          <w:szCs w:val="22"/>
          <w:lang w:val="hr-HR"/>
        </w:rPr>
        <w:t>predlaže mjere za ostvarivanje dostupnosti i kvalitete zdravstvene zaštite na području Bjelovarsko-bilogorske županije.</w:t>
      </w:r>
    </w:p>
    <w:p w:rsidR="00584D45" w:rsidRPr="00CF4D58" w:rsidRDefault="00722577" w:rsidP="00CE47B2">
      <w:pPr>
        <w:tabs>
          <w:tab w:val="left" w:pos="1134"/>
        </w:tabs>
        <w:spacing w:after="0" w:line="264" w:lineRule="auto"/>
        <w:jc w:val="both"/>
        <w:rPr>
          <w:rFonts w:cstheme="minorHAnsi"/>
        </w:rPr>
      </w:pPr>
      <w:r w:rsidRPr="00CF4D58">
        <w:rPr>
          <w:rFonts w:cstheme="minorHAnsi"/>
        </w:rPr>
        <w:t>Sredstva za rad Savjeta osiguravaju se u proračunu Upravnog odjela za zdravstvo, demografiju i mlade, za potrebe rada članova ovog tijela, a odnosi se na seminare, savjetovanja i druge stručne skupove u cilju promicanja zdravlja stanovništva. Potreba za osnivanjem Savjeta određena je člankom 1</w:t>
      </w:r>
      <w:r w:rsidR="00E22816" w:rsidRPr="00CF4D58">
        <w:rPr>
          <w:rFonts w:cstheme="minorHAnsi"/>
        </w:rPr>
        <w:t>2</w:t>
      </w:r>
      <w:r w:rsidRPr="00CF4D58">
        <w:rPr>
          <w:rFonts w:cstheme="minorHAnsi"/>
        </w:rPr>
        <w:t>. Zakona o zdravstvenoj zaštiti („Narodne novine“ broj 100/18</w:t>
      </w:r>
      <w:r w:rsidR="00E22816" w:rsidRPr="00CF4D58">
        <w:rPr>
          <w:rFonts w:cstheme="minorHAnsi"/>
        </w:rPr>
        <w:t>, 125/19, 147/20, 119/22, 156/22, 33/23</w:t>
      </w:r>
      <w:r w:rsidR="00E1094C">
        <w:rPr>
          <w:rFonts w:cstheme="minorHAnsi"/>
        </w:rPr>
        <w:t>, 36/24</w:t>
      </w:r>
      <w:r w:rsidRPr="00CF4D58">
        <w:rPr>
          <w:rFonts w:cstheme="minorHAnsi"/>
        </w:rPr>
        <w:t>).</w:t>
      </w:r>
      <w:r w:rsidR="00F41DE0" w:rsidRPr="00CF4D58">
        <w:rPr>
          <w:rFonts w:cstheme="minorHAnsi"/>
        </w:rPr>
        <w:t xml:space="preserve"> U navedenom </w:t>
      </w:r>
      <w:r w:rsidR="00584D45" w:rsidRPr="00CF4D58">
        <w:rPr>
          <w:rFonts w:cstheme="minorHAnsi"/>
        </w:rPr>
        <w:t>razdoblju održan</w:t>
      </w:r>
      <w:r w:rsidR="00E1094C">
        <w:rPr>
          <w:rFonts w:cstheme="minorHAnsi"/>
        </w:rPr>
        <w:t>e</w:t>
      </w:r>
      <w:r w:rsidR="00584D45" w:rsidRPr="00CF4D58">
        <w:rPr>
          <w:rFonts w:cstheme="minorHAnsi"/>
        </w:rPr>
        <w:t xml:space="preserve"> </w:t>
      </w:r>
      <w:r w:rsidR="00E1094C">
        <w:rPr>
          <w:rFonts w:cstheme="minorHAnsi"/>
        </w:rPr>
        <w:t>su</w:t>
      </w:r>
      <w:r w:rsidR="00584D45" w:rsidRPr="00CF4D58">
        <w:rPr>
          <w:rFonts w:cstheme="minorHAnsi"/>
        </w:rPr>
        <w:t xml:space="preserve"> </w:t>
      </w:r>
      <w:r w:rsidR="00E1094C">
        <w:rPr>
          <w:rFonts w:cstheme="minorHAnsi"/>
        </w:rPr>
        <w:t>2</w:t>
      </w:r>
      <w:r w:rsidR="00584D45" w:rsidRPr="00CF4D58">
        <w:rPr>
          <w:rFonts w:cstheme="minorHAnsi"/>
        </w:rPr>
        <w:t xml:space="preserve"> sjednic</w:t>
      </w:r>
      <w:r w:rsidR="00E22816" w:rsidRPr="00CF4D58">
        <w:rPr>
          <w:rFonts w:cstheme="minorHAnsi"/>
        </w:rPr>
        <w:t>a</w:t>
      </w:r>
      <w:r w:rsidR="00584D45" w:rsidRPr="00CF4D58">
        <w:rPr>
          <w:rFonts w:cstheme="minorHAnsi"/>
        </w:rPr>
        <w:t xml:space="preserve"> Savjeta za zdravlje Bjelovarsko-bilogorske županije.</w:t>
      </w:r>
      <w:r w:rsidR="00E22816" w:rsidRPr="00CF4D58">
        <w:rPr>
          <w:rFonts w:cstheme="minorHAnsi"/>
        </w:rPr>
        <w:t xml:space="preserve"> Također, s navedene pozicije plaćen je račun za članstvo Županije u Zajednici zdravih gradova Hrvatske.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5"/>
        <w:gridCol w:w="2396"/>
        <w:gridCol w:w="2563"/>
        <w:gridCol w:w="2303"/>
      </w:tblGrid>
      <w:tr w:rsidR="00065710" w:rsidRPr="00CF4D58" w:rsidTr="00065710">
        <w:tc>
          <w:tcPr>
            <w:tcW w:w="2145" w:type="dxa"/>
            <w:shd w:val="clear" w:color="auto" w:fill="B5C0D8"/>
          </w:tcPr>
          <w:p w:rsidR="00065710" w:rsidRDefault="00065710" w:rsidP="00CE47B2">
            <w:pPr>
              <w:tabs>
                <w:tab w:val="left" w:pos="680"/>
                <w:tab w:val="left" w:pos="1122"/>
                <w:tab w:val="center" w:pos="7293"/>
              </w:tabs>
              <w:spacing w:after="0" w:line="264" w:lineRule="auto"/>
              <w:jc w:val="center"/>
              <w:rPr>
                <w:rFonts w:cstheme="minorHAnsi"/>
                <w:b/>
              </w:rPr>
            </w:pPr>
            <w:r>
              <w:rPr>
                <w:rFonts w:cstheme="minorHAnsi"/>
                <w:b/>
              </w:rPr>
              <w:t>Izvorni plan 2024.</w:t>
            </w:r>
          </w:p>
        </w:tc>
        <w:tc>
          <w:tcPr>
            <w:tcW w:w="2396"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63"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03" w:type="dxa"/>
            <w:shd w:val="clear" w:color="auto" w:fill="B5C0D8"/>
          </w:tcPr>
          <w:p w:rsidR="00065710" w:rsidRPr="00CF4D58" w:rsidRDefault="00065710"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065710" w:rsidRPr="00CF4D58" w:rsidTr="00065710">
        <w:tc>
          <w:tcPr>
            <w:tcW w:w="2145" w:type="dxa"/>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6.600,00 €</w:t>
            </w:r>
          </w:p>
        </w:tc>
        <w:tc>
          <w:tcPr>
            <w:tcW w:w="2396"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sidRPr="00CF4D58">
              <w:rPr>
                <w:rFonts w:cstheme="minorHAnsi"/>
              </w:rPr>
              <w:t>6.600,00</w:t>
            </w:r>
            <w:r>
              <w:rPr>
                <w:rFonts w:cstheme="minorHAnsi"/>
              </w:rPr>
              <w:t xml:space="preserve"> €</w:t>
            </w:r>
          </w:p>
        </w:tc>
        <w:tc>
          <w:tcPr>
            <w:tcW w:w="2563"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2.816,66 €</w:t>
            </w:r>
          </w:p>
        </w:tc>
        <w:tc>
          <w:tcPr>
            <w:tcW w:w="2303" w:type="dxa"/>
            <w:shd w:val="clear" w:color="auto" w:fill="auto"/>
          </w:tcPr>
          <w:p w:rsidR="00065710" w:rsidRPr="00CF4D58" w:rsidRDefault="00065710" w:rsidP="00CE47B2">
            <w:pPr>
              <w:tabs>
                <w:tab w:val="left" w:pos="680"/>
                <w:tab w:val="left" w:pos="1122"/>
                <w:tab w:val="center" w:pos="7293"/>
              </w:tabs>
              <w:spacing w:after="0" w:line="264" w:lineRule="auto"/>
              <w:jc w:val="center"/>
              <w:rPr>
                <w:rFonts w:cstheme="minorHAnsi"/>
              </w:rPr>
            </w:pPr>
            <w:r>
              <w:rPr>
                <w:rFonts w:cstheme="minorHAnsi"/>
              </w:rPr>
              <w:t>42,68</w:t>
            </w:r>
            <w:r w:rsidRPr="00CF4D58">
              <w:rPr>
                <w:rFonts w:cstheme="minorHAnsi"/>
              </w:rPr>
              <w:t>%</w:t>
            </w:r>
          </w:p>
        </w:tc>
      </w:tr>
    </w:tbl>
    <w:p w:rsidR="00E22816" w:rsidRPr="00CF4D58" w:rsidRDefault="00E22816" w:rsidP="00CE47B2">
      <w:pPr>
        <w:spacing w:after="0" w:line="264" w:lineRule="auto"/>
        <w:rPr>
          <w:rFonts w:cstheme="minorHAnsi"/>
          <w:b/>
        </w:rPr>
      </w:pPr>
    </w:p>
    <w:p w:rsidR="00722577" w:rsidRPr="00CF4D58" w:rsidRDefault="00722577" w:rsidP="008E6C0E">
      <w:pPr>
        <w:spacing w:after="0" w:line="264" w:lineRule="auto"/>
        <w:rPr>
          <w:rFonts w:cstheme="minorHAnsi"/>
          <w:i/>
        </w:rPr>
      </w:pPr>
      <w:r w:rsidRPr="00CF4D58">
        <w:rPr>
          <w:rFonts w:cstheme="minorHAnsi"/>
          <w:b/>
        </w:rPr>
        <w:t xml:space="preserve">A000319 - </w:t>
      </w:r>
      <w:r w:rsidRPr="00CF4D58">
        <w:rPr>
          <w:rFonts w:cstheme="minorHAnsi"/>
          <w:i/>
        </w:rPr>
        <w:t>„Za najveću vrijednost zdravstvenog sustava – liječnike i medicinsko osoblje“</w:t>
      </w:r>
    </w:p>
    <w:p w:rsidR="008E6C0E" w:rsidRPr="008E6C0E" w:rsidRDefault="008E6C0E" w:rsidP="008E6C0E">
      <w:pPr>
        <w:spacing w:after="0" w:line="264" w:lineRule="auto"/>
        <w:jc w:val="both"/>
        <w:rPr>
          <w:rFonts w:cstheme="minorHAnsi"/>
        </w:rPr>
      </w:pPr>
      <w:r w:rsidRPr="00CF4D58">
        <w:rPr>
          <w:rFonts w:cstheme="minorHAnsi"/>
        </w:rPr>
        <w:t>Bjelovarsko-bilogorska županija je osigurala u proračunu 1</w:t>
      </w:r>
      <w:r>
        <w:rPr>
          <w:rFonts w:cstheme="minorHAnsi"/>
        </w:rPr>
        <w:t>8</w:t>
      </w:r>
      <w:r w:rsidRPr="00CF4D58">
        <w:rPr>
          <w:rFonts w:cstheme="minorHAnsi"/>
        </w:rPr>
        <w:t>5.</w:t>
      </w:r>
      <w:r>
        <w:rPr>
          <w:rFonts w:cstheme="minorHAnsi"/>
        </w:rPr>
        <w:t>0</w:t>
      </w:r>
      <w:r w:rsidRPr="00CF4D58">
        <w:rPr>
          <w:rFonts w:cstheme="minorHAnsi"/>
        </w:rPr>
        <w:t xml:space="preserve">00,00 eura za najveću vrijednost našeg </w:t>
      </w:r>
      <w:r w:rsidRPr="008E6C0E">
        <w:rPr>
          <w:rFonts w:cstheme="minorHAnsi"/>
        </w:rPr>
        <w:t xml:space="preserve">zdravstvenog sustava - liječnike i medicinsko osoblje. Liječnici i medicinsko osoblje zaposleni u Općoj bolnici ''Dr. Anđelko </w:t>
      </w:r>
      <w:proofErr w:type="spellStart"/>
      <w:r w:rsidRPr="008E6C0E">
        <w:rPr>
          <w:rFonts w:cstheme="minorHAnsi"/>
        </w:rPr>
        <w:t>Višić</w:t>
      </w:r>
      <w:proofErr w:type="spellEnd"/>
      <w:r w:rsidRPr="008E6C0E">
        <w:rPr>
          <w:rFonts w:cstheme="minorHAnsi"/>
        </w:rPr>
        <w:t>'' Bjelovar, Domu zdravlja Bjelovarsko-bilogorske županije, Zavodu za hitnu medicinu Bjelovarsko-bilogorske županije, Zavodu za javno zdravstvo Bjelovarsko-bilogorske županije, Specijalnoj bolnici za medicinsku rehabilitaciju Daruvarske toplice i ZU Ljekarna Bjelovar mogu ostvariti pravo na slijedeće subvencije:</w:t>
      </w:r>
    </w:p>
    <w:p w:rsidR="008E6C0E" w:rsidRPr="008E6C0E" w:rsidRDefault="008E6C0E" w:rsidP="008E6C0E">
      <w:pPr>
        <w:pStyle w:val="Odlomakpopisa"/>
        <w:numPr>
          <w:ilvl w:val="0"/>
          <w:numId w:val="2"/>
        </w:numPr>
        <w:spacing w:line="264" w:lineRule="auto"/>
        <w:jc w:val="both"/>
        <w:rPr>
          <w:rFonts w:asciiTheme="minorHAnsi" w:hAnsiTheme="minorHAnsi" w:cstheme="minorHAnsi"/>
          <w:sz w:val="22"/>
          <w:szCs w:val="22"/>
          <w:lang w:val="hr-HR"/>
        </w:rPr>
      </w:pPr>
      <w:r w:rsidRPr="008E6C0E">
        <w:rPr>
          <w:rFonts w:asciiTheme="minorHAnsi" w:hAnsiTheme="minorHAnsi" w:cstheme="minorHAnsi"/>
          <w:sz w:val="22"/>
          <w:szCs w:val="22"/>
          <w:lang w:val="hr-HR"/>
        </w:rPr>
        <w:lastRenderedPageBreak/>
        <w:t>subvencioniranje kamata na stambene kredite za potrebe stanovanja na području Bjelovarsko-bilogorske županije, za liječnike, magistre farmacije i magistre medicinske biokemije - do 2.650,00 eura godišnje,</w:t>
      </w:r>
    </w:p>
    <w:p w:rsidR="008E6C0E" w:rsidRPr="008E6C0E" w:rsidRDefault="008E6C0E" w:rsidP="008E6C0E">
      <w:pPr>
        <w:pStyle w:val="Odlomakpopisa"/>
        <w:numPr>
          <w:ilvl w:val="0"/>
          <w:numId w:val="2"/>
        </w:numPr>
        <w:spacing w:line="264" w:lineRule="auto"/>
        <w:jc w:val="both"/>
        <w:rPr>
          <w:rFonts w:asciiTheme="minorHAnsi" w:hAnsiTheme="minorHAnsi" w:cstheme="minorHAnsi"/>
          <w:sz w:val="22"/>
          <w:szCs w:val="22"/>
          <w:lang w:val="hr-HR"/>
        </w:rPr>
      </w:pPr>
      <w:r w:rsidRPr="008E6C0E">
        <w:rPr>
          <w:rFonts w:asciiTheme="minorHAnsi" w:hAnsiTheme="minorHAnsi" w:cstheme="minorHAnsi"/>
          <w:sz w:val="22"/>
          <w:szCs w:val="22"/>
          <w:lang w:val="hr-HR"/>
        </w:rPr>
        <w:t>subvencioniranje troškova podstanarstva za liječnike, magistre farmacije i magistre medicinske biokemije koji nemaju riješeno stambeno pitanje na području Bjelovarsko-bilogorske županije, do 265,00 eura bruto mjesečno,</w:t>
      </w:r>
    </w:p>
    <w:p w:rsidR="008E6C0E" w:rsidRPr="008E6C0E" w:rsidRDefault="008E6C0E" w:rsidP="008E6C0E">
      <w:pPr>
        <w:pStyle w:val="Odlomakpopisa"/>
        <w:numPr>
          <w:ilvl w:val="0"/>
          <w:numId w:val="2"/>
        </w:numPr>
        <w:spacing w:line="264" w:lineRule="auto"/>
        <w:jc w:val="both"/>
        <w:rPr>
          <w:rFonts w:asciiTheme="minorHAnsi" w:hAnsiTheme="minorHAnsi" w:cstheme="minorHAnsi"/>
          <w:sz w:val="22"/>
          <w:szCs w:val="22"/>
          <w:lang w:val="hr-HR"/>
        </w:rPr>
      </w:pPr>
      <w:r w:rsidRPr="00CF4D58">
        <w:rPr>
          <w:rFonts w:asciiTheme="minorHAnsi" w:hAnsiTheme="minorHAnsi" w:cstheme="minorHAnsi"/>
          <w:sz w:val="22"/>
          <w:szCs w:val="22"/>
          <w:lang w:val="hr-HR"/>
        </w:rPr>
        <w:t>subvencioniranje troškova stručnog usavršavanja i doškolovanja za liječnike i medicinsko osoblje, koji se školuju o vlastitom trošku, do 50% iznosa godišnje.</w:t>
      </w:r>
    </w:p>
    <w:p w:rsidR="00E1094C" w:rsidRPr="008E6C0E" w:rsidRDefault="008E6C0E" w:rsidP="008E6C0E">
      <w:pPr>
        <w:spacing w:after="0" w:line="264" w:lineRule="auto"/>
        <w:jc w:val="both"/>
        <w:rPr>
          <w:rFonts w:cstheme="minorHAnsi"/>
        </w:rPr>
      </w:pPr>
      <w:r w:rsidRPr="008E6C0E">
        <w:rPr>
          <w:rFonts w:cstheme="minorHAnsi"/>
        </w:rPr>
        <w:t>U prvih 6 mjeseci 2024. godine,  Upravno odjel za zdravstvo, demografiju i mlade zaprimio je 17 zahtjeva za dodjelu subvencija zdravstvenim radnicima. Od toga se 9 zahtjeva odnosi na subvenciju za školovanje/stručno usavršavanje, 4 zahtjeva na subvenciju podstanarstva i 4 zahtjeva na subvenciju kamata na stambeni kredit.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2456"/>
        <w:gridCol w:w="2550"/>
        <w:gridCol w:w="2288"/>
      </w:tblGrid>
      <w:tr w:rsidR="006A2C7A" w:rsidRPr="00CF4D58" w:rsidTr="006A2C7A">
        <w:tc>
          <w:tcPr>
            <w:tcW w:w="2113" w:type="dxa"/>
            <w:shd w:val="clear" w:color="auto" w:fill="B5C0D8"/>
          </w:tcPr>
          <w:p w:rsidR="006A2C7A" w:rsidRDefault="006A2C7A" w:rsidP="00CE47B2">
            <w:pPr>
              <w:tabs>
                <w:tab w:val="left" w:pos="680"/>
                <w:tab w:val="left" w:pos="1122"/>
                <w:tab w:val="center" w:pos="7293"/>
              </w:tabs>
              <w:spacing w:after="0" w:line="264" w:lineRule="auto"/>
              <w:jc w:val="center"/>
              <w:rPr>
                <w:rFonts w:cstheme="minorHAnsi"/>
                <w:b/>
              </w:rPr>
            </w:pPr>
            <w:r>
              <w:rPr>
                <w:rFonts w:cstheme="minorHAnsi"/>
                <w:b/>
              </w:rPr>
              <w:t xml:space="preserve"> Izvorni p</w:t>
            </w:r>
            <w:r w:rsidRPr="00CF4D58">
              <w:rPr>
                <w:rFonts w:cstheme="minorHAnsi"/>
                <w:b/>
              </w:rPr>
              <w:t>lan 202</w:t>
            </w:r>
            <w:r>
              <w:rPr>
                <w:rFonts w:cstheme="minorHAnsi"/>
                <w:b/>
              </w:rPr>
              <w:t>4</w:t>
            </w:r>
            <w:r w:rsidRPr="00CF4D58">
              <w:rPr>
                <w:rFonts w:cstheme="minorHAnsi"/>
                <w:b/>
              </w:rPr>
              <w:t>.</w:t>
            </w:r>
          </w:p>
        </w:tc>
        <w:tc>
          <w:tcPr>
            <w:tcW w:w="2456" w:type="dxa"/>
            <w:shd w:val="clear" w:color="auto" w:fill="B5C0D8"/>
          </w:tcPr>
          <w:p w:rsidR="006A2C7A" w:rsidRPr="00CF4D58" w:rsidRDefault="006A2C7A" w:rsidP="00CE47B2">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50" w:type="dxa"/>
            <w:shd w:val="clear" w:color="auto" w:fill="B5C0D8"/>
          </w:tcPr>
          <w:p w:rsidR="006A2C7A" w:rsidRPr="00CF4D58" w:rsidRDefault="006A2C7A" w:rsidP="00CE47B2">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288" w:type="dxa"/>
            <w:shd w:val="clear" w:color="auto" w:fill="B5C0D8"/>
          </w:tcPr>
          <w:p w:rsidR="006A2C7A" w:rsidRPr="00CF4D58" w:rsidRDefault="006A2C7A"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6A2C7A" w:rsidRPr="00CF4D58" w:rsidTr="006A2C7A">
        <w:tc>
          <w:tcPr>
            <w:tcW w:w="2113" w:type="dxa"/>
          </w:tcPr>
          <w:p w:rsidR="006A2C7A" w:rsidRPr="00CF4D58" w:rsidRDefault="006A2C7A" w:rsidP="00CE47B2">
            <w:pPr>
              <w:tabs>
                <w:tab w:val="left" w:pos="680"/>
                <w:tab w:val="left" w:pos="1122"/>
                <w:tab w:val="center" w:pos="7293"/>
              </w:tabs>
              <w:spacing w:after="0" w:line="264" w:lineRule="auto"/>
              <w:jc w:val="center"/>
              <w:rPr>
                <w:rFonts w:cstheme="minorHAnsi"/>
              </w:rPr>
            </w:pPr>
            <w:r>
              <w:rPr>
                <w:rFonts w:cstheme="minorHAnsi"/>
              </w:rPr>
              <w:t>185.000,00 €</w:t>
            </w:r>
          </w:p>
        </w:tc>
        <w:tc>
          <w:tcPr>
            <w:tcW w:w="2456" w:type="dxa"/>
            <w:shd w:val="clear" w:color="auto" w:fill="auto"/>
          </w:tcPr>
          <w:p w:rsidR="006A2C7A" w:rsidRPr="00CF4D58" w:rsidRDefault="006A2C7A" w:rsidP="00CE47B2">
            <w:pPr>
              <w:tabs>
                <w:tab w:val="left" w:pos="680"/>
                <w:tab w:val="left" w:pos="1122"/>
                <w:tab w:val="center" w:pos="7293"/>
              </w:tabs>
              <w:spacing w:after="0" w:line="264" w:lineRule="auto"/>
              <w:jc w:val="center"/>
              <w:rPr>
                <w:rFonts w:cstheme="minorHAnsi"/>
              </w:rPr>
            </w:pPr>
            <w:r w:rsidRPr="00CF4D58">
              <w:rPr>
                <w:rFonts w:cstheme="minorHAnsi"/>
              </w:rPr>
              <w:t>1</w:t>
            </w:r>
            <w:r>
              <w:rPr>
                <w:rFonts w:cstheme="minorHAnsi"/>
              </w:rPr>
              <w:t>8</w:t>
            </w:r>
            <w:r w:rsidRPr="00CF4D58">
              <w:rPr>
                <w:rFonts w:cstheme="minorHAnsi"/>
              </w:rPr>
              <w:t>5.</w:t>
            </w:r>
            <w:r>
              <w:rPr>
                <w:rFonts w:cstheme="minorHAnsi"/>
              </w:rPr>
              <w:t>0</w:t>
            </w:r>
            <w:r w:rsidRPr="00CF4D58">
              <w:rPr>
                <w:rFonts w:cstheme="minorHAnsi"/>
              </w:rPr>
              <w:t>00,00</w:t>
            </w:r>
            <w:r>
              <w:rPr>
                <w:rFonts w:cstheme="minorHAnsi"/>
              </w:rPr>
              <w:t xml:space="preserve"> €</w:t>
            </w:r>
          </w:p>
        </w:tc>
        <w:tc>
          <w:tcPr>
            <w:tcW w:w="2550" w:type="dxa"/>
            <w:shd w:val="clear" w:color="auto" w:fill="auto"/>
          </w:tcPr>
          <w:p w:rsidR="006A2C7A" w:rsidRPr="00CF4D58" w:rsidRDefault="006A2C7A" w:rsidP="00CE47B2">
            <w:pPr>
              <w:tabs>
                <w:tab w:val="left" w:pos="680"/>
                <w:tab w:val="left" w:pos="1122"/>
                <w:tab w:val="center" w:pos="7293"/>
              </w:tabs>
              <w:spacing w:after="0" w:line="264" w:lineRule="auto"/>
              <w:jc w:val="center"/>
              <w:rPr>
                <w:rFonts w:cstheme="minorHAnsi"/>
              </w:rPr>
            </w:pPr>
            <w:r>
              <w:rPr>
                <w:rFonts w:cstheme="minorHAnsi"/>
              </w:rPr>
              <w:t>84.387,12 €</w:t>
            </w:r>
          </w:p>
        </w:tc>
        <w:tc>
          <w:tcPr>
            <w:tcW w:w="2288" w:type="dxa"/>
            <w:shd w:val="clear" w:color="auto" w:fill="auto"/>
          </w:tcPr>
          <w:p w:rsidR="006A2C7A" w:rsidRPr="00CF4D58" w:rsidRDefault="006A2C7A" w:rsidP="00CE47B2">
            <w:pPr>
              <w:tabs>
                <w:tab w:val="left" w:pos="680"/>
                <w:tab w:val="left" w:pos="1122"/>
                <w:tab w:val="center" w:pos="7293"/>
              </w:tabs>
              <w:spacing w:after="0" w:line="264" w:lineRule="auto"/>
              <w:jc w:val="center"/>
              <w:rPr>
                <w:rFonts w:cstheme="minorHAnsi"/>
              </w:rPr>
            </w:pPr>
            <w:r>
              <w:rPr>
                <w:rFonts w:cstheme="minorHAnsi"/>
              </w:rPr>
              <w:t>45,61</w:t>
            </w:r>
            <w:r w:rsidRPr="00CF4D58">
              <w:rPr>
                <w:rFonts w:cstheme="minorHAnsi"/>
              </w:rPr>
              <w:t>%</w:t>
            </w:r>
          </w:p>
        </w:tc>
      </w:tr>
    </w:tbl>
    <w:p w:rsidR="007C29CF" w:rsidRPr="00CF4D58" w:rsidRDefault="007C29CF" w:rsidP="00CE47B2">
      <w:pPr>
        <w:spacing w:after="0" w:line="264" w:lineRule="auto"/>
        <w:rPr>
          <w:rFonts w:cstheme="minorHAnsi"/>
          <w:b/>
        </w:rPr>
      </w:pPr>
    </w:p>
    <w:p w:rsidR="00652BA1" w:rsidRPr="00CF4D58" w:rsidRDefault="00652BA1" w:rsidP="00CE47B2">
      <w:pPr>
        <w:spacing w:after="0" w:line="264" w:lineRule="auto"/>
        <w:rPr>
          <w:rFonts w:cstheme="minorHAnsi"/>
          <w:b/>
        </w:rPr>
      </w:pPr>
      <w:r w:rsidRPr="00CF4D58">
        <w:rPr>
          <w:rFonts w:cstheme="minorHAnsi"/>
          <w:b/>
        </w:rPr>
        <w:t xml:space="preserve">A000373  </w:t>
      </w:r>
      <w:r w:rsidRPr="00CF4D58">
        <w:rPr>
          <w:rFonts w:cstheme="minorHAnsi"/>
        </w:rPr>
        <w:t xml:space="preserve">– </w:t>
      </w:r>
      <w:r w:rsidRPr="00CF4D58">
        <w:rPr>
          <w:rFonts w:cstheme="minorHAnsi"/>
          <w:i/>
        </w:rPr>
        <w:t xml:space="preserve">Sufinanciranje redovne djelatnosti zdravstva </w:t>
      </w:r>
      <w:r w:rsidR="0088782B" w:rsidRPr="00CF4D58">
        <w:rPr>
          <w:rFonts w:cstheme="minorHAnsi"/>
          <w:i/>
        </w:rPr>
        <w:t>(iznad standarda)</w:t>
      </w:r>
    </w:p>
    <w:p w:rsidR="007C29CF" w:rsidRPr="00CF4D58" w:rsidRDefault="00C14FD4" w:rsidP="00CE47B2">
      <w:pPr>
        <w:spacing w:after="0" w:line="264" w:lineRule="auto"/>
        <w:jc w:val="both"/>
        <w:rPr>
          <w:rFonts w:cstheme="minorHAnsi"/>
        </w:rPr>
      </w:pPr>
      <w:r w:rsidRPr="00CF4D58">
        <w:rPr>
          <w:rFonts w:cstheme="minorHAnsi"/>
          <w:iCs/>
          <w:color w:val="000000"/>
        </w:rPr>
        <w:t>S ove aktivnosti uplaćen je</w:t>
      </w:r>
      <w:r w:rsidR="00C53517" w:rsidRPr="00CF4D58">
        <w:rPr>
          <w:rFonts w:cstheme="minorHAnsi"/>
        </w:rPr>
        <w:t xml:space="preserve"> Dom</w:t>
      </w:r>
      <w:r w:rsidRPr="00CF4D58">
        <w:rPr>
          <w:rFonts w:cstheme="minorHAnsi"/>
        </w:rPr>
        <w:t>u</w:t>
      </w:r>
      <w:r w:rsidR="00C53517" w:rsidRPr="00CF4D58">
        <w:rPr>
          <w:rFonts w:cstheme="minorHAnsi"/>
        </w:rPr>
        <w:t xml:space="preserve"> zdravlja BBŽ iznos od </w:t>
      </w:r>
      <w:r w:rsidRPr="00CF4D58">
        <w:rPr>
          <w:rFonts w:cstheme="minorHAnsi"/>
        </w:rPr>
        <w:t>1</w:t>
      </w:r>
      <w:r w:rsidR="00E1094C">
        <w:rPr>
          <w:rFonts w:cstheme="minorHAnsi"/>
        </w:rPr>
        <w:t>00</w:t>
      </w:r>
      <w:r w:rsidRPr="00CF4D58">
        <w:rPr>
          <w:rFonts w:cstheme="minorHAnsi"/>
        </w:rPr>
        <w:t xml:space="preserve">.000,00 eura, za podmirenje troškova </w:t>
      </w:r>
      <w:r w:rsidR="000B3887">
        <w:rPr>
          <w:rFonts w:cstheme="minorHAnsi"/>
        </w:rPr>
        <w:t>plaća i doprinosa na plaće</w:t>
      </w:r>
      <w:r w:rsidRPr="00CF4D58">
        <w:rPr>
          <w:rFonts w:cstheme="minorHAnsi"/>
        </w:rPr>
        <w:t>, a</w:t>
      </w:r>
      <w:r w:rsidR="00C53517" w:rsidRPr="00CF4D58">
        <w:rPr>
          <w:rFonts w:cstheme="minorHAnsi"/>
        </w:rPr>
        <w:t xml:space="preserve"> Zavod</w:t>
      </w:r>
      <w:r w:rsidRPr="00CF4D58">
        <w:rPr>
          <w:rFonts w:cstheme="minorHAnsi"/>
        </w:rPr>
        <w:t>u</w:t>
      </w:r>
      <w:r w:rsidR="00C53517" w:rsidRPr="00CF4D58">
        <w:rPr>
          <w:rFonts w:cstheme="minorHAnsi"/>
        </w:rPr>
        <w:t xml:space="preserve"> </w:t>
      </w:r>
      <w:r w:rsidRPr="00CF4D58">
        <w:rPr>
          <w:rFonts w:cstheme="minorHAnsi"/>
        </w:rPr>
        <w:t>za hitnu medicinu</w:t>
      </w:r>
      <w:r w:rsidR="00C53517" w:rsidRPr="00CF4D58">
        <w:rPr>
          <w:rFonts w:cstheme="minorHAnsi"/>
        </w:rPr>
        <w:t xml:space="preserve"> BB</w:t>
      </w:r>
      <w:r w:rsidRPr="00CF4D58">
        <w:rPr>
          <w:rFonts w:cstheme="minorHAnsi"/>
        </w:rPr>
        <w:t>Ž</w:t>
      </w:r>
      <w:r w:rsidR="00C53517" w:rsidRPr="00CF4D58">
        <w:rPr>
          <w:rFonts w:cstheme="minorHAnsi"/>
        </w:rPr>
        <w:t xml:space="preserve"> iznos od </w:t>
      </w:r>
      <w:r w:rsidR="000B3887">
        <w:rPr>
          <w:rFonts w:cstheme="minorHAnsi"/>
        </w:rPr>
        <w:t>2.964,02</w:t>
      </w:r>
      <w:r w:rsidRPr="00CF4D58">
        <w:rPr>
          <w:rFonts w:cstheme="minorHAnsi"/>
        </w:rPr>
        <w:t xml:space="preserve"> eura za </w:t>
      </w:r>
      <w:r w:rsidR="007C29CF" w:rsidRPr="00CF4D58">
        <w:rPr>
          <w:rFonts w:cstheme="minorHAnsi"/>
        </w:rPr>
        <w:t>plaće i doprinose po sudskim presudama.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2456"/>
        <w:gridCol w:w="2550"/>
        <w:gridCol w:w="2288"/>
      </w:tblGrid>
      <w:tr w:rsidR="00112790" w:rsidRPr="00CF4D58" w:rsidTr="00112790">
        <w:tc>
          <w:tcPr>
            <w:tcW w:w="2113" w:type="dxa"/>
            <w:shd w:val="clear" w:color="auto" w:fill="B5C0D8"/>
          </w:tcPr>
          <w:p w:rsidR="00112790" w:rsidRDefault="00112790" w:rsidP="00CE47B2">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r w:rsidRPr="00CF4D58">
              <w:rPr>
                <w:rFonts w:cstheme="minorHAnsi"/>
                <w:b/>
              </w:rPr>
              <w:t>.</w:t>
            </w:r>
          </w:p>
        </w:tc>
        <w:tc>
          <w:tcPr>
            <w:tcW w:w="2456" w:type="dxa"/>
            <w:shd w:val="clear" w:color="auto" w:fill="B5C0D8"/>
          </w:tcPr>
          <w:p w:rsidR="00112790" w:rsidRPr="00CF4D58" w:rsidRDefault="00112790" w:rsidP="00CE47B2">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50" w:type="dxa"/>
            <w:shd w:val="clear" w:color="auto" w:fill="B5C0D8"/>
          </w:tcPr>
          <w:p w:rsidR="00112790" w:rsidRPr="00CF4D58" w:rsidRDefault="00112790" w:rsidP="00CE47B2">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288" w:type="dxa"/>
            <w:shd w:val="clear" w:color="auto" w:fill="B5C0D8"/>
          </w:tcPr>
          <w:p w:rsidR="00112790" w:rsidRPr="00CF4D58" w:rsidRDefault="00112790"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112790" w:rsidRPr="00CF4D58" w:rsidTr="00112790">
        <w:tc>
          <w:tcPr>
            <w:tcW w:w="2113" w:type="dxa"/>
          </w:tcPr>
          <w:p w:rsidR="00112790" w:rsidRPr="00CF4D58" w:rsidRDefault="00112790" w:rsidP="00CE47B2">
            <w:pPr>
              <w:tabs>
                <w:tab w:val="left" w:pos="680"/>
                <w:tab w:val="left" w:pos="1122"/>
                <w:tab w:val="center" w:pos="7293"/>
              </w:tabs>
              <w:spacing w:after="0" w:line="264" w:lineRule="auto"/>
              <w:jc w:val="center"/>
              <w:rPr>
                <w:rFonts w:cstheme="minorHAnsi"/>
              </w:rPr>
            </w:pPr>
            <w:r>
              <w:rPr>
                <w:rFonts w:cstheme="minorHAnsi"/>
              </w:rPr>
              <w:t>255.630,00 €</w:t>
            </w:r>
          </w:p>
        </w:tc>
        <w:tc>
          <w:tcPr>
            <w:tcW w:w="2456" w:type="dxa"/>
            <w:shd w:val="clear" w:color="auto" w:fill="auto"/>
          </w:tcPr>
          <w:p w:rsidR="00112790" w:rsidRPr="00CF4D58" w:rsidRDefault="00112790" w:rsidP="00CE47B2">
            <w:pPr>
              <w:tabs>
                <w:tab w:val="left" w:pos="680"/>
                <w:tab w:val="left" w:pos="1122"/>
                <w:tab w:val="center" w:pos="7293"/>
              </w:tabs>
              <w:spacing w:after="0" w:line="264" w:lineRule="auto"/>
              <w:jc w:val="center"/>
              <w:rPr>
                <w:rFonts w:cstheme="minorHAnsi"/>
              </w:rPr>
            </w:pPr>
            <w:r w:rsidRPr="00CF4D58">
              <w:rPr>
                <w:rFonts w:cstheme="minorHAnsi"/>
              </w:rPr>
              <w:t>225.630,00</w:t>
            </w:r>
            <w:r>
              <w:rPr>
                <w:rFonts w:cstheme="minorHAnsi"/>
              </w:rPr>
              <w:t xml:space="preserve"> €</w:t>
            </w:r>
          </w:p>
        </w:tc>
        <w:tc>
          <w:tcPr>
            <w:tcW w:w="2550" w:type="dxa"/>
            <w:shd w:val="clear" w:color="auto" w:fill="auto"/>
          </w:tcPr>
          <w:p w:rsidR="00112790" w:rsidRPr="00CF4D58" w:rsidRDefault="00112790" w:rsidP="00CE47B2">
            <w:pPr>
              <w:tabs>
                <w:tab w:val="left" w:pos="680"/>
                <w:tab w:val="left" w:pos="1122"/>
                <w:tab w:val="center" w:pos="7293"/>
              </w:tabs>
              <w:spacing w:after="0" w:line="264" w:lineRule="auto"/>
              <w:jc w:val="center"/>
              <w:rPr>
                <w:rFonts w:cstheme="minorHAnsi"/>
              </w:rPr>
            </w:pPr>
            <w:r>
              <w:rPr>
                <w:rFonts w:cstheme="minorHAnsi"/>
              </w:rPr>
              <w:t>102.964,02 €</w:t>
            </w:r>
          </w:p>
        </w:tc>
        <w:tc>
          <w:tcPr>
            <w:tcW w:w="2288" w:type="dxa"/>
            <w:shd w:val="clear" w:color="auto" w:fill="auto"/>
          </w:tcPr>
          <w:p w:rsidR="00112790" w:rsidRPr="00CF4D58" w:rsidRDefault="00112790" w:rsidP="00CE47B2">
            <w:pPr>
              <w:tabs>
                <w:tab w:val="left" w:pos="680"/>
                <w:tab w:val="left" w:pos="1122"/>
                <w:tab w:val="center" w:pos="7293"/>
              </w:tabs>
              <w:spacing w:after="0" w:line="264" w:lineRule="auto"/>
              <w:jc w:val="center"/>
              <w:rPr>
                <w:rFonts w:cstheme="minorHAnsi"/>
              </w:rPr>
            </w:pPr>
            <w:r>
              <w:rPr>
                <w:rFonts w:cstheme="minorHAnsi"/>
              </w:rPr>
              <w:t>40,28</w:t>
            </w:r>
            <w:r w:rsidRPr="00CF4D58">
              <w:rPr>
                <w:rFonts w:cstheme="minorHAnsi"/>
              </w:rPr>
              <w:t>%</w:t>
            </w:r>
          </w:p>
        </w:tc>
      </w:tr>
    </w:tbl>
    <w:p w:rsidR="00722577" w:rsidRPr="00CF4D58" w:rsidRDefault="00722577" w:rsidP="00CE47B2">
      <w:pPr>
        <w:spacing w:after="0" w:line="264" w:lineRule="auto"/>
        <w:rPr>
          <w:rFonts w:eastAsia="Calibri" w:cstheme="minorHAnsi"/>
        </w:rPr>
      </w:pPr>
    </w:p>
    <w:p w:rsidR="00181F80" w:rsidRPr="00181F80" w:rsidRDefault="00181F80" w:rsidP="00181F80">
      <w:pPr>
        <w:spacing w:after="0" w:line="264" w:lineRule="auto"/>
        <w:rPr>
          <w:i/>
          <w:szCs w:val="24"/>
        </w:rPr>
      </w:pPr>
      <w:r w:rsidRPr="00181F80">
        <w:rPr>
          <w:b/>
          <w:szCs w:val="24"/>
        </w:rPr>
        <w:t xml:space="preserve">A000376 – </w:t>
      </w:r>
      <w:r w:rsidRPr="00181F80">
        <w:rPr>
          <w:i/>
          <w:szCs w:val="24"/>
        </w:rPr>
        <w:t>Nacionalni sustav praćenja komaraca</w:t>
      </w:r>
    </w:p>
    <w:p w:rsidR="00181F80" w:rsidRPr="00181F80" w:rsidRDefault="00181F80" w:rsidP="00181F80">
      <w:pPr>
        <w:spacing w:after="0" w:line="264" w:lineRule="auto"/>
        <w:jc w:val="both"/>
        <w:rPr>
          <w:szCs w:val="24"/>
        </w:rPr>
      </w:pPr>
      <w:r w:rsidRPr="00181F80">
        <w:rPr>
          <w:szCs w:val="24"/>
        </w:rPr>
        <w:t>Temeljem članka 4. Zakona o zaštiti pučanstva od zaraznih bolesti („Narodne novine“ 79/07, 113/08, 43/09, 130/17, 114/18, 47/20, 134/20, 143/21), županije, gradovi i općine obvezni su osigurati provođenje mjera zaštite pučanstva od zaraznih bolesti te sredstva za njihovo provođenje, kao i stručni nadzor nad provođenjem istih.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3"/>
        <w:gridCol w:w="2402"/>
        <w:gridCol w:w="2571"/>
        <w:gridCol w:w="2291"/>
      </w:tblGrid>
      <w:tr w:rsidR="00112790" w:rsidRPr="00CF4D58" w:rsidTr="00112790">
        <w:tc>
          <w:tcPr>
            <w:tcW w:w="2143" w:type="dxa"/>
            <w:shd w:val="clear" w:color="auto" w:fill="B5C0D8"/>
          </w:tcPr>
          <w:p w:rsidR="00112790" w:rsidRDefault="00112790"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r w:rsidRPr="00CF4D58">
              <w:rPr>
                <w:rFonts w:cstheme="minorHAnsi"/>
                <w:b/>
              </w:rPr>
              <w:t>.</w:t>
            </w:r>
          </w:p>
        </w:tc>
        <w:tc>
          <w:tcPr>
            <w:tcW w:w="2402" w:type="dxa"/>
            <w:shd w:val="clear" w:color="auto" w:fill="B5C0D8"/>
          </w:tcPr>
          <w:p w:rsidR="00112790" w:rsidRPr="00CF4D58" w:rsidRDefault="00112790"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71" w:type="dxa"/>
            <w:shd w:val="clear" w:color="auto" w:fill="B5C0D8"/>
          </w:tcPr>
          <w:p w:rsidR="00112790" w:rsidRPr="00CF4D58" w:rsidRDefault="00112790"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291" w:type="dxa"/>
            <w:shd w:val="clear" w:color="auto" w:fill="B5C0D8"/>
          </w:tcPr>
          <w:p w:rsidR="00112790" w:rsidRPr="00CF4D58" w:rsidRDefault="00112790"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112790" w:rsidRPr="00CF4D58" w:rsidTr="00112790">
        <w:tc>
          <w:tcPr>
            <w:tcW w:w="2143" w:type="dxa"/>
          </w:tcPr>
          <w:p w:rsidR="00112790" w:rsidRDefault="005007F7" w:rsidP="00E2295B">
            <w:pPr>
              <w:tabs>
                <w:tab w:val="left" w:pos="680"/>
                <w:tab w:val="left" w:pos="1122"/>
                <w:tab w:val="center" w:pos="7293"/>
              </w:tabs>
              <w:spacing w:after="0" w:line="264" w:lineRule="auto"/>
              <w:jc w:val="center"/>
              <w:rPr>
                <w:rFonts w:cstheme="minorHAnsi"/>
              </w:rPr>
            </w:pPr>
            <w:r>
              <w:rPr>
                <w:rFonts w:cstheme="minorHAnsi"/>
              </w:rPr>
              <w:t>3.982,00 €</w:t>
            </w:r>
          </w:p>
        </w:tc>
        <w:tc>
          <w:tcPr>
            <w:tcW w:w="2402" w:type="dxa"/>
            <w:shd w:val="clear" w:color="auto" w:fill="auto"/>
          </w:tcPr>
          <w:p w:rsidR="00112790" w:rsidRPr="00CF4D58" w:rsidRDefault="00112790" w:rsidP="00E2295B">
            <w:pPr>
              <w:tabs>
                <w:tab w:val="left" w:pos="680"/>
                <w:tab w:val="left" w:pos="1122"/>
                <w:tab w:val="center" w:pos="7293"/>
              </w:tabs>
              <w:spacing w:after="0" w:line="264" w:lineRule="auto"/>
              <w:jc w:val="center"/>
              <w:rPr>
                <w:rFonts w:cstheme="minorHAnsi"/>
              </w:rPr>
            </w:pPr>
            <w:r>
              <w:rPr>
                <w:rFonts w:cstheme="minorHAnsi"/>
              </w:rPr>
              <w:t>3.982,00</w:t>
            </w:r>
            <w:r w:rsidR="005007F7">
              <w:rPr>
                <w:rFonts w:cstheme="minorHAnsi"/>
              </w:rPr>
              <w:t xml:space="preserve"> €</w:t>
            </w:r>
          </w:p>
        </w:tc>
        <w:tc>
          <w:tcPr>
            <w:tcW w:w="2571" w:type="dxa"/>
            <w:shd w:val="clear" w:color="auto" w:fill="auto"/>
          </w:tcPr>
          <w:p w:rsidR="00112790" w:rsidRPr="00CF4D58" w:rsidRDefault="00112790" w:rsidP="00E2295B">
            <w:pPr>
              <w:tabs>
                <w:tab w:val="left" w:pos="680"/>
                <w:tab w:val="left" w:pos="1122"/>
                <w:tab w:val="center" w:pos="7293"/>
              </w:tabs>
              <w:spacing w:after="0" w:line="264" w:lineRule="auto"/>
              <w:jc w:val="center"/>
              <w:rPr>
                <w:rFonts w:cstheme="minorHAnsi"/>
              </w:rPr>
            </w:pPr>
            <w:r>
              <w:rPr>
                <w:rFonts w:cstheme="minorHAnsi"/>
              </w:rPr>
              <w:t>0,00</w:t>
            </w:r>
            <w:r w:rsidR="005007F7">
              <w:rPr>
                <w:rFonts w:cstheme="minorHAnsi"/>
              </w:rPr>
              <w:t xml:space="preserve"> €</w:t>
            </w:r>
          </w:p>
        </w:tc>
        <w:tc>
          <w:tcPr>
            <w:tcW w:w="2291" w:type="dxa"/>
            <w:shd w:val="clear" w:color="auto" w:fill="auto"/>
          </w:tcPr>
          <w:p w:rsidR="00112790" w:rsidRPr="00CF4D58" w:rsidRDefault="00112790" w:rsidP="00E2295B">
            <w:pPr>
              <w:tabs>
                <w:tab w:val="left" w:pos="680"/>
                <w:tab w:val="left" w:pos="1122"/>
                <w:tab w:val="center" w:pos="7293"/>
              </w:tabs>
              <w:spacing w:after="0" w:line="264" w:lineRule="auto"/>
              <w:jc w:val="center"/>
              <w:rPr>
                <w:rFonts w:cstheme="minorHAnsi"/>
              </w:rPr>
            </w:pPr>
          </w:p>
        </w:tc>
      </w:tr>
    </w:tbl>
    <w:p w:rsidR="000B3887" w:rsidRDefault="000B3887" w:rsidP="00CE47B2">
      <w:pPr>
        <w:spacing w:after="0" w:line="264" w:lineRule="auto"/>
        <w:jc w:val="both"/>
        <w:rPr>
          <w:rFonts w:cstheme="minorHAnsi"/>
          <w:b/>
        </w:rPr>
      </w:pPr>
    </w:p>
    <w:p w:rsidR="00261714" w:rsidRPr="00CF4D58" w:rsidRDefault="00261714" w:rsidP="00CE47B2">
      <w:pPr>
        <w:spacing w:after="0" w:line="264" w:lineRule="auto"/>
        <w:jc w:val="both"/>
        <w:rPr>
          <w:rFonts w:cstheme="minorHAnsi"/>
          <w:i/>
        </w:rPr>
      </w:pPr>
      <w:r w:rsidRPr="00CF4D58">
        <w:rPr>
          <w:rFonts w:cstheme="minorHAnsi"/>
          <w:b/>
        </w:rPr>
        <w:t>A000393</w:t>
      </w:r>
      <w:r w:rsidRPr="00CF4D58">
        <w:rPr>
          <w:rFonts w:cstheme="minorHAnsi"/>
          <w:i/>
        </w:rPr>
        <w:t xml:space="preserve"> – Zdravstvo „Palijativna skrb“</w:t>
      </w:r>
    </w:p>
    <w:p w:rsidR="00261714" w:rsidRPr="00CF4D58" w:rsidRDefault="00261714" w:rsidP="00CE47B2">
      <w:pPr>
        <w:spacing w:after="0" w:line="264" w:lineRule="auto"/>
        <w:jc w:val="both"/>
        <w:rPr>
          <w:rFonts w:cstheme="minorHAnsi"/>
        </w:rPr>
      </w:pPr>
      <w:r w:rsidRPr="00CF4D58">
        <w:rPr>
          <w:rFonts w:cstheme="minorHAnsi"/>
        </w:rPr>
        <w:t xml:space="preserve">Za aktivnosti razvoja palijativne skrbi pri Domu zdravlja BBŽ, gdje djeluju koordinator palijativne skrbi i mobilni palijativni tim, planirana su sredstva za nabavu opreme za potrebe tima. </w:t>
      </w:r>
    </w:p>
    <w:p w:rsidR="00261714" w:rsidRPr="00CF4D58" w:rsidRDefault="00261714" w:rsidP="00CE47B2">
      <w:pPr>
        <w:spacing w:after="0" w:line="264" w:lineRule="auto"/>
        <w:jc w:val="both"/>
        <w:rPr>
          <w:rFonts w:cstheme="minorHAnsi"/>
        </w:rPr>
      </w:pPr>
      <w:r w:rsidRPr="00CF4D58">
        <w:rPr>
          <w:rFonts w:cstheme="minorHAnsi"/>
        </w:rPr>
        <w:t xml:space="preserve">Također, u okviru ovog programa planirana su sredstva za naknade za rad Povjerenstva za razvoj palijativne skrbi za, koji će biti zadužen za izradu Strateškog plana razvoja palijativne skrbi u BBŽ.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2432"/>
        <w:gridCol w:w="2526"/>
        <w:gridCol w:w="2374"/>
      </w:tblGrid>
      <w:tr w:rsidR="005007F7" w:rsidRPr="00CF4D58" w:rsidTr="005007F7">
        <w:tc>
          <w:tcPr>
            <w:tcW w:w="2183" w:type="dxa"/>
            <w:shd w:val="clear" w:color="auto" w:fill="B5C0D8"/>
          </w:tcPr>
          <w:p w:rsidR="005007F7" w:rsidRDefault="005007F7" w:rsidP="00CE47B2">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r w:rsidRPr="00CF4D58">
              <w:rPr>
                <w:rFonts w:cstheme="minorHAnsi"/>
                <w:b/>
              </w:rPr>
              <w:t>.</w:t>
            </w:r>
          </w:p>
        </w:tc>
        <w:tc>
          <w:tcPr>
            <w:tcW w:w="2432" w:type="dxa"/>
            <w:shd w:val="clear" w:color="auto" w:fill="B5C0D8"/>
          </w:tcPr>
          <w:p w:rsidR="005007F7" w:rsidRPr="00CF4D58" w:rsidRDefault="005007F7" w:rsidP="00CE47B2">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26" w:type="dxa"/>
            <w:shd w:val="clear" w:color="auto" w:fill="B5C0D8"/>
          </w:tcPr>
          <w:p w:rsidR="005007F7" w:rsidRPr="00CF4D58" w:rsidRDefault="005007F7" w:rsidP="00CE47B2">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74" w:type="dxa"/>
            <w:shd w:val="clear" w:color="auto" w:fill="B5C0D8"/>
          </w:tcPr>
          <w:p w:rsidR="005007F7" w:rsidRPr="00CF4D58" w:rsidRDefault="005007F7"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5007F7" w:rsidRPr="00CF4D58" w:rsidTr="005007F7">
        <w:tc>
          <w:tcPr>
            <w:tcW w:w="2183" w:type="dxa"/>
          </w:tcPr>
          <w:p w:rsidR="005007F7" w:rsidRPr="00CF4D58" w:rsidRDefault="005007F7" w:rsidP="00CE47B2">
            <w:pPr>
              <w:tabs>
                <w:tab w:val="left" w:pos="680"/>
                <w:tab w:val="left" w:pos="1122"/>
                <w:tab w:val="center" w:pos="7293"/>
              </w:tabs>
              <w:spacing w:after="0" w:line="264" w:lineRule="auto"/>
              <w:jc w:val="center"/>
              <w:rPr>
                <w:rFonts w:cstheme="minorHAnsi"/>
              </w:rPr>
            </w:pPr>
            <w:r>
              <w:rPr>
                <w:rFonts w:cstheme="minorHAnsi"/>
              </w:rPr>
              <w:t>6.600,00 €</w:t>
            </w:r>
          </w:p>
        </w:tc>
        <w:tc>
          <w:tcPr>
            <w:tcW w:w="2432" w:type="dxa"/>
            <w:shd w:val="clear" w:color="auto" w:fill="auto"/>
          </w:tcPr>
          <w:p w:rsidR="005007F7" w:rsidRPr="00CF4D58" w:rsidRDefault="005007F7" w:rsidP="00CE47B2">
            <w:pPr>
              <w:tabs>
                <w:tab w:val="left" w:pos="680"/>
                <w:tab w:val="left" w:pos="1122"/>
                <w:tab w:val="center" w:pos="7293"/>
              </w:tabs>
              <w:spacing w:after="0" w:line="264" w:lineRule="auto"/>
              <w:jc w:val="center"/>
              <w:rPr>
                <w:rFonts w:cstheme="minorHAnsi"/>
              </w:rPr>
            </w:pPr>
            <w:r w:rsidRPr="00CF4D58">
              <w:rPr>
                <w:rFonts w:cstheme="minorHAnsi"/>
              </w:rPr>
              <w:t>6.600,00</w:t>
            </w:r>
            <w:r>
              <w:rPr>
                <w:rFonts w:cstheme="minorHAnsi"/>
              </w:rPr>
              <w:t xml:space="preserve"> €</w:t>
            </w:r>
          </w:p>
        </w:tc>
        <w:tc>
          <w:tcPr>
            <w:tcW w:w="2526" w:type="dxa"/>
            <w:shd w:val="clear" w:color="auto" w:fill="auto"/>
          </w:tcPr>
          <w:p w:rsidR="005007F7" w:rsidRPr="00CF4D58" w:rsidRDefault="005007F7" w:rsidP="00CE47B2">
            <w:pPr>
              <w:tabs>
                <w:tab w:val="left" w:pos="680"/>
                <w:tab w:val="left" w:pos="1122"/>
                <w:tab w:val="center" w:pos="7293"/>
              </w:tabs>
              <w:spacing w:after="0" w:line="264" w:lineRule="auto"/>
              <w:jc w:val="center"/>
              <w:rPr>
                <w:rFonts w:cstheme="minorHAnsi"/>
              </w:rPr>
            </w:pPr>
            <w:r>
              <w:rPr>
                <w:rFonts w:cstheme="minorHAnsi"/>
              </w:rPr>
              <w:t>0,00</w:t>
            </w:r>
          </w:p>
        </w:tc>
        <w:tc>
          <w:tcPr>
            <w:tcW w:w="2374" w:type="dxa"/>
            <w:shd w:val="clear" w:color="auto" w:fill="auto"/>
          </w:tcPr>
          <w:p w:rsidR="005007F7" w:rsidRPr="00CF4D58" w:rsidRDefault="005007F7" w:rsidP="00CE47B2">
            <w:pPr>
              <w:tabs>
                <w:tab w:val="left" w:pos="680"/>
                <w:tab w:val="left" w:pos="1122"/>
                <w:tab w:val="center" w:pos="7293"/>
              </w:tabs>
              <w:spacing w:after="0" w:line="264" w:lineRule="auto"/>
              <w:jc w:val="center"/>
              <w:rPr>
                <w:rFonts w:cstheme="minorHAnsi"/>
              </w:rPr>
            </w:pPr>
          </w:p>
        </w:tc>
      </w:tr>
    </w:tbl>
    <w:p w:rsidR="00A13A09" w:rsidRPr="00CF4D58" w:rsidRDefault="00A13A09" w:rsidP="00CE47B2">
      <w:pPr>
        <w:spacing w:after="0" w:line="264" w:lineRule="auto"/>
        <w:rPr>
          <w:rFonts w:cstheme="minorHAnsi"/>
          <w:b/>
        </w:rPr>
      </w:pPr>
    </w:p>
    <w:p w:rsidR="00181F80" w:rsidRPr="00181F80" w:rsidRDefault="00181F80" w:rsidP="00181F80">
      <w:pPr>
        <w:spacing w:after="0" w:line="264" w:lineRule="auto"/>
        <w:rPr>
          <w:i/>
          <w:szCs w:val="24"/>
        </w:rPr>
      </w:pPr>
      <w:r w:rsidRPr="00181F80">
        <w:rPr>
          <w:b/>
          <w:szCs w:val="24"/>
        </w:rPr>
        <w:t xml:space="preserve">A000394 </w:t>
      </w:r>
      <w:r w:rsidRPr="00181F80">
        <w:rPr>
          <w:i/>
          <w:szCs w:val="24"/>
        </w:rPr>
        <w:t>- Sektorske ambulante</w:t>
      </w:r>
    </w:p>
    <w:p w:rsidR="00181F80" w:rsidRPr="00181F80" w:rsidRDefault="00181F80" w:rsidP="00181F80">
      <w:pPr>
        <w:spacing w:after="0" w:line="264" w:lineRule="auto"/>
        <w:jc w:val="both"/>
        <w:rPr>
          <w:szCs w:val="24"/>
        </w:rPr>
      </w:pPr>
      <w:r w:rsidRPr="00181F80">
        <w:rPr>
          <w:szCs w:val="24"/>
        </w:rPr>
        <w:t>Temeljem pozitivnih zakonskih propisa, minimalan broj osiguranika za koje se može organizirati tim obiteljske medicine, iznosi 1.275 korisnika (dentalna medicina 1.425 korisnika). Na područjima posebne državne skrbi te na područjima loše prometne povezanosti (ruralna područja) u funkciji su ambulante obiteljske medicine, koje ne udovoljavaju navedenom standardu.</w:t>
      </w:r>
    </w:p>
    <w:p w:rsidR="00181F80" w:rsidRPr="00181F80" w:rsidRDefault="00181F80" w:rsidP="00181F80">
      <w:pPr>
        <w:spacing w:after="0" w:line="264" w:lineRule="auto"/>
        <w:jc w:val="both"/>
        <w:rPr>
          <w:szCs w:val="24"/>
        </w:rPr>
      </w:pPr>
      <w:r w:rsidRPr="00181F80">
        <w:rPr>
          <w:szCs w:val="24"/>
        </w:rPr>
        <w:t>Sukladno navedenom, a u cilju pružanja jednake zdravstvene zaštite za sve stanovnike BBŽ, Županija je preuzela obvezu sufinanciranja sektorskih ambulanti.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2479"/>
        <w:gridCol w:w="2502"/>
        <w:gridCol w:w="2347"/>
      </w:tblGrid>
      <w:tr w:rsidR="005007F7" w:rsidRPr="00CF4D58" w:rsidTr="005007F7">
        <w:tc>
          <w:tcPr>
            <w:tcW w:w="2187" w:type="dxa"/>
            <w:shd w:val="clear" w:color="auto" w:fill="B5C0D8"/>
          </w:tcPr>
          <w:p w:rsidR="005007F7" w:rsidRDefault="005007F7" w:rsidP="00CE47B2">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79" w:type="dxa"/>
            <w:shd w:val="clear" w:color="auto" w:fill="B5C0D8"/>
          </w:tcPr>
          <w:p w:rsidR="005007F7" w:rsidRPr="00CF4D58" w:rsidRDefault="005007F7" w:rsidP="00CE47B2">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02" w:type="dxa"/>
            <w:shd w:val="clear" w:color="auto" w:fill="B5C0D8"/>
          </w:tcPr>
          <w:p w:rsidR="005007F7" w:rsidRPr="00CF4D58" w:rsidRDefault="005007F7" w:rsidP="00CE47B2">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47" w:type="dxa"/>
            <w:shd w:val="clear" w:color="auto" w:fill="B5C0D8"/>
          </w:tcPr>
          <w:p w:rsidR="005007F7" w:rsidRPr="00CF4D58" w:rsidRDefault="005007F7" w:rsidP="00CE47B2">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5007F7" w:rsidRPr="00CF4D58" w:rsidTr="005007F7">
        <w:tc>
          <w:tcPr>
            <w:tcW w:w="2187" w:type="dxa"/>
          </w:tcPr>
          <w:p w:rsidR="005007F7" w:rsidRDefault="005007F7" w:rsidP="00CE47B2">
            <w:pPr>
              <w:tabs>
                <w:tab w:val="left" w:pos="680"/>
                <w:tab w:val="left" w:pos="1122"/>
                <w:tab w:val="center" w:pos="7293"/>
              </w:tabs>
              <w:spacing w:after="0" w:line="264" w:lineRule="auto"/>
              <w:jc w:val="center"/>
              <w:rPr>
                <w:rFonts w:cstheme="minorHAnsi"/>
              </w:rPr>
            </w:pPr>
            <w:r>
              <w:rPr>
                <w:rFonts w:cstheme="minorHAnsi"/>
              </w:rPr>
              <w:t>20.000,00 €</w:t>
            </w:r>
          </w:p>
        </w:tc>
        <w:tc>
          <w:tcPr>
            <w:tcW w:w="2479" w:type="dxa"/>
            <w:shd w:val="clear" w:color="auto" w:fill="auto"/>
          </w:tcPr>
          <w:p w:rsidR="005007F7" w:rsidRPr="00CF4D58" w:rsidRDefault="005007F7" w:rsidP="00CE47B2">
            <w:pPr>
              <w:tabs>
                <w:tab w:val="left" w:pos="680"/>
                <w:tab w:val="left" w:pos="1122"/>
                <w:tab w:val="center" w:pos="7293"/>
              </w:tabs>
              <w:spacing w:after="0" w:line="264" w:lineRule="auto"/>
              <w:jc w:val="center"/>
              <w:rPr>
                <w:rFonts w:cstheme="minorHAnsi"/>
              </w:rPr>
            </w:pPr>
            <w:r>
              <w:rPr>
                <w:rFonts w:cstheme="minorHAnsi"/>
              </w:rPr>
              <w:t>20.000,00 €</w:t>
            </w:r>
          </w:p>
        </w:tc>
        <w:tc>
          <w:tcPr>
            <w:tcW w:w="2502" w:type="dxa"/>
            <w:shd w:val="clear" w:color="auto" w:fill="auto"/>
          </w:tcPr>
          <w:p w:rsidR="005007F7" w:rsidRPr="00CF4D58" w:rsidRDefault="005007F7" w:rsidP="00CE47B2">
            <w:pPr>
              <w:tabs>
                <w:tab w:val="left" w:pos="680"/>
                <w:tab w:val="left" w:pos="1122"/>
                <w:tab w:val="center" w:pos="7293"/>
              </w:tabs>
              <w:spacing w:after="0" w:line="264" w:lineRule="auto"/>
              <w:jc w:val="center"/>
              <w:rPr>
                <w:rFonts w:cstheme="minorHAnsi"/>
              </w:rPr>
            </w:pPr>
            <w:r>
              <w:rPr>
                <w:rFonts w:cstheme="minorHAnsi"/>
              </w:rPr>
              <w:t>0,00 €</w:t>
            </w:r>
          </w:p>
        </w:tc>
        <w:tc>
          <w:tcPr>
            <w:tcW w:w="2347" w:type="dxa"/>
            <w:shd w:val="clear" w:color="auto" w:fill="auto"/>
          </w:tcPr>
          <w:p w:rsidR="005007F7" w:rsidRPr="00CF4D58" w:rsidRDefault="005007F7" w:rsidP="00CE47B2">
            <w:pPr>
              <w:tabs>
                <w:tab w:val="left" w:pos="680"/>
                <w:tab w:val="left" w:pos="1122"/>
                <w:tab w:val="center" w:pos="7293"/>
              </w:tabs>
              <w:spacing w:after="0" w:line="264" w:lineRule="auto"/>
              <w:jc w:val="center"/>
              <w:rPr>
                <w:rFonts w:cstheme="minorHAnsi"/>
              </w:rPr>
            </w:pPr>
          </w:p>
        </w:tc>
      </w:tr>
    </w:tbl>
    <w:p w:rsidR="00261714" w:rsidRPr="00CF4D58" w:rsidRDefault="00261714" w:rsidP="00CE47B2">
      <w:pPr>
        <w:spacing w:after="0" w:line="264" w:lineRule="auto"/>
        <w:rPr>
          <w:rFonts w:cstheme="minorHAnsi"/>
          <w:b/>
        </w:rPr>
      </w:pPr>
    </w:p>
    <w:p w:rsidR="00181F80" w:rsidRPr="00181F80" w:rsidRDefault="00181F80" w:rsidP="00181F80">
      <w:pPr>
        <w:spacing w:after="0" w:line="264" w:lineRule="auto"/>
        <w:rPr>
          <w:i/>
          <w:szCs w:val="24"/>
        </w:rPr>
      </w:pPr>
      <w:r w:rsidRPr="00181F80">
        <w:rPr>
          <w:b/>
          <w:szCs w:val="24"/>
        </w:rPr>
        <w:lastRenderedPageBreak/>
        <w:t xml:space="preserve">A000400 – </w:t>
      </w:r>
      <w:r w:rsidRPr="00181F80">
        <w:rPr>
          <w:i/>
          <w:szCs w:val="24"/>
        </w:rPr>
        <w:t>Unapređenje kvalitete života osoba s invaliditetom</w:t>
      </w:r>
    </w:p>
    <w:p w:rsidR="00981D67" w:rsidRPr="002A4A04" w:rsidRDefault="00981D67" w:rsidP="00981D67">
      <w:pPr>
        <w:spacing w:after="0" w:line="264" w:lineRule="auto"/>
        <w:jc w:val="both"/>
        <w:rPr>
          <w:rFonts w:cstheme="minorHAnsi"/>
          <w:bCs/>
        </w:rPr>
      </w:pPr>
      <w:r w:rsidRPr="002A4A04">
        <w:rPr>
          <w:rFonts w:cstheme="minorHAnsi"/>
          <w:bCs/>
        </w:rPr>
        <w:t>Unapređivanje kvalitete života osoba s invaliditetom – Javni poziv za financiranje programa/projekata udruga osoba s invaliditetom na području Bjelovarsko-bilogorske županije za 2024. godinu bio je raspisan 29. ožujka 2024. godine i trajao je do 30. travnja 2024. godine.</w:t>
      </w:r>
    </w:p>
    <w:p w:rsidR="00981D67" w:rsidRPr="002A4A04" w:rsidRDefault="00981D67" w:rsidP="00981D67">
      <w:pPr>
        <w:spacing w:after="0" w:line="264" w:lineRule="auto"/>
        <w:jc w:val="both"/>
        <w:rPr>
          <w:rFonts w:cstheme="minorHAnsi"/>
          <w:bCs/>
        </w:rPr>
      </w:pPr>
      <w:r>
        <w:rPr>
          <w:rFonts w:cstheme="minorHAnsi"/>
          <w:bCs/>
        </w:rPr>
        <w:t>Na javni poziv prijavilo se 15</w:t>
      </w:r>
      <w:r w:rsidRPr="002A4A04">
        <w:rPr>
          <w:rFonts w:cstheme="minorHAnsi"/>
          <w:bCs/>
        </w:rPr>
        <w:t xml:space="preserve"> Udruga </w:t>
      </w:r>
      <w:r>
        <w:rPr>
          <w:rFonts w:cstheme="minorHAnsi"/>
          <w:bCs/>
        </w:rPr>
        <w:t>kojima</w:t>
      </w:r>
      <w:r w:rsidRPr="002A4A04">
        <w:rPr>
          <w:rFonts w:cstheme="minorHAnsi"/>
          <w:bCs/>
        </w:rPr>
        <w:t xml:space="preserve"> je ukupno </w:t>
      </w:r>
      <w:r>
        <w:rPr>
          <w:rFonts w:cstheme="minorHAnsi"/>
          <w:bCs/>
        </w:rPr>
        <w:t xml:space="preserve">isplaćeno </w:t>
      </w:r>
      <w:r w:rsidRPr="002A4A04">
        <w:rPr>
          <w:rFonts w:cstheme="minorHAnsi"/>
          <w:bCs/>
        </w:rPr>
        <w:t>29.998,00 eura financijske potpore</w:t>
      </w:r>
      <w:r>
        <w:rPr>
          <w:rFonts w:cstheme="minorHAnsi"/>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2474"/>
        <w:gridCol w:w="2498"/>
        <w:gridCol w:w="2362"/>
      </w:tblGrid>
      <w:tr w:rsidR="005007F7" w:rsidRPr="00CF4D58" w:rsidTr="005007F7">
        <w:tc>
          <w:tcPr>
            <w:tcW w:w="2181" w:type="dxa"/>
            <w:shd w:val="clear" w:color="auto" w:fill="B5C0D8"/>
          </w:tcPr>
          <w:p w:rsidR="005007F7" w:rsidRDefault="005007F7"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74" w:type="dxa"/>
            <w:shd w:val="clear" w:color="auto" w:fill="B5C0D8"/>
          </w:tcPr>
          <w:p w:rsidR="005007F7" w:rsidRPr="00CF4D58" w:rsidRDefault="005007F7"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498" w:type="dxa"/>
            <w:shd w:val="clear" w:color="auto" w:fill="B5C0D8"/>
          </w:tcPr>
          <w:p w:rsidR="005007F7" w:rsidRPr="00CF4D58" w:rsidRDefault="005007F7"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62" w:type="dxa"/>
            <w:shd w:val="clear" w:color="auto" w:fill="B5C0D8"/>
          </w:tcPr>
          <w:p w:rsidR="005007F7" w:rsidRPr="00CF4D58" w:rsidRDefault="005007F7"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5007F7" w:rsidRPr="00CF4D58" w:rsidTr="005007F7">
        <w:tc>
          <w:tcPr>
            <w:tcW w:w="2181" w:type="dxa"/>
          </w:tcPr>
          <w:p w:rsidR="005007F7" w:rsidRDefault="005007F7" w:rsidP="00E2295B">
            <w:pPr>
              <w:tabs>
                <w:tab w:val="left" w:pos="680"/>
                <w:tab w:val="left" w:pos="1122"/>
                <w:tab w:val="center" w:pos="7293"/>
              </w:tabs>
              <w:spacing w:after="0" w:line="264" w:lineRule="auto"/>
              <w:jc w:val="center"/>
              <w:rPr>
                <w:rFonts w:cstheme="minorHAnsi"/>
              </w:rPr>
            </w:pPr>
            <w:r>
              <w:rPr>
                <w:rFonts w:cstheme="minorHAnsi"/>
              </w:rPr>
              <w:t>40.000,00 €</w:t>
            </w:r>
          </w:p>
        </w:tc>
        <w:tc>
          <w:tcPr>
            <w:tcW w:w="2474" w:type="dxa"/>
            <w:shd w:val="clear" w:color="auto" w:fill="auto"/>
          </w:tcPr>
          <w:p w:rsidR="005007F7" w:rsidRPr="00CF4D58" w:rsidRDefault="005007F7" w:rsidP="00E2295B">
            <w:pPr>
              <w:tabs>
                <w:tab w:val="left" w:pos="680"/>
                <w:tab w:val="left" w:pos="1122"/>
                <w:tab w:val="center" w:pos="7293"/>
              </w:tabs>
              <w:spacing w:after="0" w:line="264" w:lineRule="auto"/>
              <w:jc w:val="center"/>
              <w:rPr>
                <w:rFonts w:cstheme="minorHAnsi"/>
              </w:rPr>
            </w:pPr>
            <w:r>
              <w:rPr>
                <w:rFonts w:cstheme="minorHAnsi"/>
              </w:rPr>
              <w:t>40.000,00 €</w:t>
            </w:r>
          </w:p>
        </w:tc>
        <w:tc>
          <w:tcPr>
            <w:tcW w:w="2498" w:type="dxa"/>
            <w:shd w:val="clear" w:color="auto" w:fill="auto"/>
          </w:tcPr>
          <w:p w:rsidR="005007F7" w:rsidRPr="00CF4D58" w:rsidRDefault="005007F7" w:rsidP="00E2295B">
            <w:pPr>
              <w:tabs>
                <w:tab w:val="left" w:pos="680"/>
                <w:tab w:val="left" w:pos="1122"/>
                <w:tab w:val="center" w:pos="7293"/>
              </w:tabs>
              <w:spacing w:after="0" w:line="264" w:lineRule="auto"/>
              <w:jc w:val="center"/>
              <w:rPr>
                <w:rFonts w:cstheme="minorHAnsi"/>
              </w:rPr>
            </w:pPr>
            <w:r>
              <w:rPr>
                <w:rFonts w:cstheme="minorHAnsi"/>
              </w:rPr>
              <w:t>29.998,00 €</w:t>
            </w:r>
          </w:p>
        </w:tc>
        <w:tc>
          <w:tcPr>
            <w:tcW w:w="2362" w:type="dxa"/>
            <w:shd w:val="clear" w:color="auto" w:fill="auto"/>
          </w:tcPr>
          <w:p w:rsidR="005007F7" w:rsidRPr="00CF4D58" w:rsidRDefault="005007F7" w:rsidP="00E2295B">
            <w:pPr>
              <w:tabs>
                <w:tab w:val="left" w:pos="680"/>
                <w:tab w:val="left" w:pos="1122"/>
                <w:tab w:val="center" w:pos="7293"/>
              </w:tabs>
              <w:spacing w:after="0" w:line="264" w:lineRule="auto"/>
              <w:jc w:val="center"/>
              <w:rPr>
                <w:rFonts w:cstheme="minorHAnsi"/>
              </w:rPr>
            </w:pPr>
            <w:r>
              <w:rPr>
                <w:rFonts w:cstheme="minorHAnsi"/>
              </w:rPr>
              <w:t>75,00</w:t>
            </w:r>
            <w:r w:rsidRPr="00CF4D58">
              <w:rPr>
                <w:rFonts w:cstheme="minorHAnsi"/>
              </w:rPr>
              <w:t>%</w:t>
            </w:r>
          </w:p>
        </w:tc>
      </w:tr>
    </w:tbl>
    <w:p w:rsidR="00181F80" w:rsidRDefault="00181F80" w:rsidP="00181F80">
      <w:pPr>
        <w:spacing w:after="0" w:line="264" w:lineRule="auto"/>
        <w:jc w:val="both"/>
      </w:pPr>
    </w:p>
    <w:p w:rsidR="00181F80" w:rsidRPr="00181F80" w:rsidRDefault="00181F80" w:rsidP="00181F80">
      <w:pPr>
        <w:spacing w:after="0" w:line="264" w:lineRule="auto"/>
        <w:rPr>
          <w:b/>
          <w:szCs w:val="24"/>
        </w:rPr>
      </w:pPr>
      <w:r w:rsidRPr="00181F80">
        <w:rPr>
          <w:b/>
          <w:szCs w:val="24"/>
        </w:rPr>
        <w:t xml:space="preserve">K000120 - </w:t>
      </w:r>
      <w:r w:rsidRPr="00181F80">
        <w:rPr>
          <w:i/>
          <w:szCs w:val="24"/>
        </w:rPr>
        <w:t>Sufinanciranje projekata odobrenih po međunarodnim natječajima</w:t>
      </w:r>
    </w:p>
    <w:p w:rsidR="00181F80" w:rsidRDefault="00181F80" w:rsidP="00181F80">
      <w:pPr>
        <w:spacing w:after="0" w:line="264" w:lineRule="auto"/>
        <w:jc w:val="both"/>
        <w:rPr>
          <w:szCs w:val="24"/>
        </w:rPr>
      </w:pPr>
      <w:r w:rsidRPr="00181F80">
        <w:rPr>
          <w:szCs w:val="24"/>
        </w:rPr>
        <w:t>Planira se sufinanciranje projekata odobrenih po nacionalnim i međunarodnim natječajima.</w:t>
      </w:r>
    </w:p>
    <w:p w:rsidR="00181F80" w:rsidRPr="00181F80" w:rsidRDefault="00181F80" w:rsidP="00181F80">
      <w:pPr>
        <w:spacing w:after="0" w:line="264" w:lineRule="auto"/>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2507"/>
        <w:gridCol w:w="2494"/>
        <w:gridCol w:w="2338"/>
      </w:tblGrid>
      <w:tr w:rsidR="0045607B" w:rsidRPr="00CF4D58" w:rsidTr="0045607B">
        <w:tc>
          <w:tcPr>
            <w:tcW w:w="2176" w:type="dxa"/>
            <w:shd w:val="clear" w:color="auto" w:fill="B5C0D8"/>
          </w:tcPr>
          <w:p w:rsidR="0045607B" w:rsidRDefault="0045607B"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507" w:type="dxa"/>
            <w:shd w:val="clear" w:color="auto" w:fill="B5C0D8"/>
          </w:tcPr>
          <w:p w:rsidR="0045607B" w:rsidRPr="00CF4D58" w:rsidRDefault="0045607B"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494" w:type="dxa"/>
            <w:shd w:val="clear" w:color="auto" w:fill="B5C0D8"/>
          </w:tcPr>
          <w:p w:rsidR="0045607B" w:rsidRPr="00CF4D58" w:rsidRDefault="0045607B"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38" w:type="dxa"/>
            <w:shd w:val="clear" w:color="auto" w:fill="B5C0D8"/>
          </w:tcPr>
          <w:p w:rsidR="0045607B" w:rsidRPr="00CF4D58" w:rsidRDefault="0045607B"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45607B" w:rsidRPr="00CF4D58" w:rsidTr="0045607B">
        <w:tc>
          <w:tcPr>
            <w:tcW w:w="2176" w:type="dxa"/>
          </w:tcPr>
          <w:p w:rsidR="0045607B" w:rsidRDefault="0045607B" w:rsidP="00E2295B">
            <w:pPr>
              <w:tabs>
                <w:tab w:val="left" w:pos="680"/>
                <w:tab w:val="left" w:pos="1122"/>
                <w:tab w:val="center" w:pos="7293"/>
              </w:tabs>
              <w:spacing w:after="0" w:line="264" w:lineRule="auto"/>
              <w:jc w:val="center"/>
              <w:rPr>
                <w:rFonts w:cstheme="minorHAnsi"/>
              </w:rPr>
            </w:pPr>
            <w:r>
              <w:rPr>
                <w:rFonts w:cstheme="minorHAnsi"/>
              </w:rPr>
              <w:t>225.630,00 €</w:t>
            </w:r>
          </w:p>
        </w:tc>
        <w:tc>
          <w:tcPr>
            <w:tcW w:w="2507" w:type="dxa"/>
            <w:shd w:val="clear" w:color="auto" w:fill="auto"/>
          </w:tcPr>
          <w:p w:rsidR="0045607B" w:rsidRPr="00CF4D58" w:rsidRDefault="0045607B" w:rsidP="00E2295B">
            <w:pPr>
              <w:tabs>
                <w:tab w:val="left" w:pos="680"/>
                <w:tab w:val="left" w:pos="1122"/>
                <w:tab w:val="center" w:pos="7293"/>
              </w:tabs>
              <w:spacing w:after="0" w:line="264" w:lineRule="auto"/>
              <w:jc w:val="center"/>
              <w:rPr>
                <w:rFonts w:cstheme="minorHAnsi"/>
              </w:rPr>
            </w:pPr>
            <w:r>
              <w:rPr>
                <w:rFonts w:cstheme="minorHAnsi"/>
              </w:rPr>
              <w:t>216.772,00 €</w:t>
            </w:r>
          </w:p>
        </w:tc>
        <w:tc>
          <w:tcPr>
            <w:tcW w:w="2494" w:type="dxa"/>
            <w:shd w:val="clear" w:color="auto" w:fill="auto"/>
          </w:tcPr>
          <w:p w:rsidR="0045607B" w:rsidRPr="00CF4D58" w:rsidRDefault="0045607B" w:rsidP="00E2295B">
            <w:pPr>
              <w:tabs>
                <w:tab w:val="left" w:pos="680"/>
                <w:tab w:val="left" w:pos="1122"/>
                <w:tab w:val="center" w:pos="7293"/>
              </w:tabs>
              <w:spacing w:after="0" w:line="264" w:lineRule="auto"/>
              <w:jc w:val="center"/>
              <w:rPr>
                <w:rFonts w:cstheme="minorHAnsi"/>
              </w:rPr>
            </w:pPr>
            <w:r>
              <w:rPr>
                <w:rFonts w:cstheme="minorHAnsi"/>
              </w:rPr>
              <w:t>0,00 €</w:t>
            </w:r>
          </w:p>
        </w:tc>
        <w:tc>
          <w:tcPr>
            <w:tcW w:w="2338" w:type="dxa"/>
            <w:shd w:val="clear" w:color="auto" w:fill="auto"/>
          </w:tcPr>
          <w:p w:rsidR="0045607B" w:rsidRPr="00CF4D58" w:rsidRDefault="0045607B" w:rsidP="00E2295B">
            <w:pPr>
              <w:tabs>
                <w:tab w:val="left" w:pos="680"/>
                <w:tab w:val="left" w:pos="1122"/>
                <w:tab w:val="center" w:pos="7293"/>
              </w:tabs>
              <w:spacing w:after="0" w:line="264" w:lineRule="auto"/>
              <w:jc w:val="center"/>
              <w:rPr>
                <w:rFonts w:cstheme="minorHAnsi"/>
              </w:rPr>
            </w:pPr>
          </w:p>
        </w:tc>
      </w:tr>
    </w:tbl>
    <w:p w:rsidR="00181F80" w:rsidRPr="00181F80" w:rsidRDefault="00181F80" w:rsidP="00181F80">
      <w:pPr>
        <w:spacing w:after="0" w:line="264" w:lineRule="auto"/>
        <w:jc w:val="both"/>
      </w:pPr>
    </w:p>
    <w:p w:rsidR="00181F80" w:rsidRPr="00181F80" w:rsidRDefault="00181F80" w:rsidP="00181F80">
      <w:pPr>
        <w:pStyle w:val="Standard"/>
        <w:spacing w:line="264" w:lineRule="auto"/>
        <w:jc w:val="both"/>
        <w:rPr>
          <w:rFonts w:asciiTheme="minorHAnsi" w:eastAsiaTheme="minorHAnsi" w:hAnsiTheme="minorHAnsi"/>
          <w:b/>
          <w:kern w:val="0"/>
          <w:sz w:val="22"/>
          <w:szCs w:val="22"/>
          <w:lang w:val="hr-HR" w:eastAsia="en-US"/>
        </w:rPr>
      </w:pPr>
      <w:r w:rsidRPr="00181F80">
        <w:rPr>
          <w:rFonts w:asciiTheme="minorHAnsi" w:eastAsiaTheme="minorHAnsi" w:hAnsiTheme="minorHAnsi"/>
          <w:b/>
          <w:kern w:val="0"/>
          <w:sz w:val="22"/>
          <w:szCs w:val="22"/>
          <w:lang w:val="hr-HR" w:eastAsia="en-US"/>
        </w:rPr>
        <w:t xml:space="preserve">K000143 - </w:t>
      </w:r>
      <w:r w:rsidRPr="00181F80">
        <w:rPr>
          <w:rFonts w:asciiTheme="minorHAnsi" w:eastAsiaTheme="minorHAnsi" w:hAnsiTheme="minorHAnsi"/>
          <w:i/>
          <w:kern w:val="0"/>
          <w:sz w:val="22"/>
          <w:szCs w:val="22"/>
          <w:lang w:val="hr-HR" w:eastAsia="en-US"/>
        </w:rPr>
        <w:t>Izrada projektne dokumentacije za projekte u zdravstvu</w:t>
      </w:r>
      <w:r w:rsidRPr="00181F80">
        <w:rPr>
          <w:rFonts w:asciiTheme="minorHAnsi" w:eastAsiaTheme="minorHAnsi" w:hAnsiTheme="minorHAnsi"/>
          <w:b/>
          <w:kern w:val="0"/>
          <w:sz w:val="22"/>
          <w:szCs w:val="22"/>
          <w:lang w:val="hr-HR" w:eastAsia="en-US"/>
        </w:rPr>
        <w:t xml:space="preserve"> </w:t>
      </w:r>
    </w:p>
    <w:p w:rsidR="00181F80" w:rsidRDefault="00181F80" w:rsidP="00181F80">
      <w:pPr>
        <w:spacing w:after="0" w:line="264" w:lineRule="auto"/>
        <w:jc w:val="both"/>
      </w:pPr>
      <w:r w:rsidRPr="00181F80">
        <w:t>Planirano je izraditi projektnu dokumentaciju za zdravstvene ustanove kojima je osnivač Bjelovarsko-bilogorska županija zbog prijava projekata po natječajima.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2479"/>
        <w:gridCol w:w="2502"/>
        <w:gridCol w:w="2347"/>
      </w:tblGrid>
      <w:tr w:rsidR="0045607B" w:rsidRPr="00CF4D58" w:rsidTr="0045607B">
        <w:tc>
          <w:tcPr>
            <w:tcW w:w="2187" w:type="dxa"/>
            <w:shd w:val="clear" w:color="auto" w:fill="B5C0D8"/>
          </w:tcPr>
          <w:p w:rsidR="0045607B" w:rsidRDefault="0045607B"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79" w:type="dxa"/>
            <w:shd w:val="clear" w:color="auto" w:fill="B5C0D8"/>
          </w:tcPr>
          <w:p w:rsidR="0045607B" w:rsidRPr="00CF4D58" w:rsidRDefault="0045607B"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02" w:type="dxa"/>
            <w:shd w:val="clear" w:color="auto" w:fill="B5C0D8"/>
          </w:tcPr>
          <w:p w:rsidR="0045607B" w:rsidRPr="00CF4D58" w:rsidRDefault="0045607B"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47" w:type="dxa"/>
            <w:shd w:val="clear" w:color="auto" w:fill="B5C0D8"/>
          </w:tcPr>
          <w:p w:rsidR="0045607B" w:rsidRPr="00CF4D58" w:rsidRDefault="0045607B"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45607B" w:rsidRPr="00CF4D58" w:rsidTr="0045607B">
        <w:tc>
          <w:tcPr>
            <w:tcW w:w="2187" w:type="dxa"/>
          </w:tcPr>
          <w:p w:rsidR="0045607B" w:rsidRDefault="0045607B" w:rsidP="0045607B">
            <w:pPr>
              <w:tabs>
                <w:tab w:val="left" w:pos="680"/>
                <w:tab w:val="left" w:pos="1122"/>
                <w:tab w:val="center" w:pos="7293"/>
              </w:tabs>
              <w:spacing w:after="0" w:line="264" w:lineRule="auto"/>
              <w:jc w:val="center"/>
              <w:rPr>
                <w:rFonts w:cstheme="minorHAnsi"/>
              </w:rPr>
            </w:pPr>
            <w:r>
              <w:rPr>
                <w:rFonts w:cstheme="minorHAnsi"/>
              </w:rPr>
              <w:t>53.000,00 €</w:t>
            </w:r>
          </w:p>
        </w:tc>
        <w:tc>
          <w:tcPr>
            <w:tcW w:w="2479" w:type="dxa"/>
            <w:shd w:val="clear" w:color="auto" w:fill="auto"/>
          </w:tcPr>
          <w:p w:rsidR="0045607B" w:rsidRPr="00CF4D58" w:rsidRDefault="0045607B" w:rsidP="00E2295B">
            <w:pPr>
              <w:tabs>
                <w:tab w:val="left" w:pos="680"/>
                <w:tab w:val="left" w:pos="1122"/>
                <w:tab w:val="center" w:pos="7293"/>
              </w:tabs>
              <w:spacing w:after="0" w:line="264" w:lineRule="auto"/>
              <w:jc w:val="center"/>
              <w:rPr>
                <w:rFonts w:cstheme="minorHAnsi"/>
              </w:rPr>
            </w:pPr>
            <w:r>
              <w:rPr>
                <w:rFonts w:cstheme="minorHAnsi"/>
              </w:rPr>
              <w:t>53.000,00 €</w:t>
            </w:r>
          </w:p>
        </w:tc>
        <w:tc>
          <w:tcPr>
            <w:tcW w:w="2502" w:type="dxa"/>
            <w:shd w:val="clear" w:color="auto" w:fill="auto"/>
          </w:tcPr>
          <w:p w:rsidR="0045607B" w:rsidRPr="00CF4D58" w:rsidRDefault="0045607B" w:rsidP="00E2295B">
            <w:pPr>
              <w:tabs>
                <w:tab w:val="left" w:pos="680"/>
                <w:tab w:val="left" w:pos="1122"/>
                <w:tab w:val="center" w:pos="7293"/>
              </w:tabs>
              <w:spacing w:after="0" w:line="264" w:lineRule="auto"/>
              <w:jc w:val="center"/>
              <w:rPr>
                <w:rFonts w:cstheme="minorHAnsi"/>
              </w:rPr>
            </w:pPr>
            <w:r>
              <w:rPr>
                <w:rFonts w:cstheme="minorHAnsi"/>
              </w:rPr>
              <w:t>0,00 €</w:t>
            </w:r>
          </w:p>
        </w:tc>
        <w:tc>
          <w:tcPr>
            <w:tcW w:w="2347" w:type="dxa"/>
            <w:shd w:val="clear" w:color="auto" w:fill="auto"/>
          </w:tcPr>
          <w:p w:rsidR="0045607B" w:rsidRPr="00CF4D58" w:rsidRDefault="0045607B" w:rsidP="00E2295B">
            <w:pPr>
              <w:tabs>
                <w:tab w:val="left" w:pos="680"/>
                <w:tab w:val="left" w:pos="1122"/>
                <w:tab w:val="center" w:pos="7293"/>
              </w:tabs>
              <w:spacing w:after="0" w:line="264" w:lineRule="auto"/>
              <w:jc w:val="center"/>
              <w:rPr>
                <w:rFonts w:cstheme="minorHAnsi"/>
              </w:rPr>
            </w:pPr>
          </w:p>
        </w:tc>
      </w:tr>
    </w:tbl>
    <w:p w:rsidR="008660A6" w:rsidRPr="00181F80" w:rsidRDefault="008660A6" w:rsidP="00181F80">
      <w:pPr>
        <w:spacing w:after="0" w:line="264" w:lineRule="auto"/>
        <w:jc w:val="both"/>
      </w:pPr>
    </w:p>
    <w:p w:rsidR="008660A6" w:rsidRPr="008660A6" w:rsidRDefault="008660A6" w:rsidP="008660A6">
      <w:pPr>
        <w:pStyle w:val="Standard"/>
        <w:spacing w:after="120" w:line="259" w:lineRule="auto"/>
        <w:jc w:val="both"/>
        <w:rPr>
          <w:rFonts w:asciiTheme="minorHAnsi" w:hAnsiTheme="minorHAnsi"/>
          <w:b/>
          <w:sz w:val="22"/>
          <w:szCs w:val="22"/>
          <w:lang w:val="hr-HR"/>
        </w:rPr>
      </w:pPr>
      <w:r w:rsidRPr="008660A6">
        <w:rPr>
          <w:rFonts w:asciiTheme="minorHAnsi" w:hAnsiTheme="minorHAnsi"/>
          <w:b/>
          <w:sz w:val="22"/>
          <w:szCs w:val="22"/>
          <w:lang w:val="hr-HR"/>
        </w:rPr>
        <w:t xml:space="preserve">K000148 - </w:t>
      </w:r>
      <w:r w:rsidRPr="008660A6">
        <w:rPr>
          <w:rFonts w:asciiTheme="minorHAnsi" w:hAnsiTheme="minorHAnsi"/>
          <w:i/>
          <w:sz w:val="22"/>
          <w:szCs w:val="22"/>
          <w:lang w:val="hr-HR"/>
        </w:rPr>
        <w:t>Daruvarske toplice – razvoj posebnog oblika zdravstvenog turizma (Razvojni sporazum Sjever)</w:t>
      </w:r>
    </w:p>
    <w:p w:rsidR="008660A6" w:rsidRPr="008660A6" w:rsidRDefault="008660A6" w:rsidP="00126179">
      <w:pPr>
        <w:spacing w:after="0"/>
        <w:jc w:val="both"/>
      </w:pPr>
      <w:r w:rsidRPr="008660A6">
        <w:t xml:space="preserve">Planirano je potpisivanje Razvojnog sporazuma Sjever u kojem je predložen projekt, Daruvarske toplice – razvoj posebnog oblika zdravstvenog turizma kroz dogradnju i uvođenje novih sadržaja (proširenje smještajnih kapaciteta zdravstveno-lječilišnog kompleksa DT, uz kompletnu obnovu postojeće infrastrukture lječilišnog hotela </w:t>
      </w:r>
      <w:proofErr w:type="spellStart"/>
      <w:r w:rsidRPr="008660A6">
        <w:t>Termal</w:t>
      </w:r>
      <w:proofErr w:type="spellEnd"/>
      <w:r w:rsidRPr="008660A6">
        <w:t>, prilagodbu osobama smanjene pokretljivosti, povećanje energetske učinkovitosti, informatizaciju poslovanja, obnovu i izgradnju potrebne infrastrukture za daljnji razvoj posebnih oblika turizma, obnova pejzažnog perivoja).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2507"/>
        <w:gridCol w:w="2494"/>
        <w:gridCol w:w="2338"/>
      </w:tblGrid>
      <w:tr w:rsidR="00E538F3" w:rsidRPr="00CF4D58" w:rsidTr="00E538F3">
        <w:tc>
          <w:tcPr>
            <w:tcW w:w="2176" w:type="dxa"/>
            <w:shd w:val="clear" w:color="auto" w:fill="B5C0D8"/>
          </w:tcPr>
          <w:p w:rsidR="00E538F3" w:rsidRDefault="00E538F3"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507" w:type="dxa"/>
            <w:shd w:val="clear" w:color="auto" w:fill="B5C0D8"/>
          </w:tcPr>
          <w:p w:rsidR="00E538F3" w:rsidRPr="00CF4D58" w:rsidRDefault="00E538F3"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494" w:type="dxa"/>
            <w:shd w:val="clear" w:color="auto" w:fill="B5C0D8"/>
          </w:tcPr>
          <w:p w:rsidR="00E538F3" w:rsidRPr="00CF4D58" w:rsidRDefault="00E538F3"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38" w:type="dxa"/>
            <w:shd w:val="clear" w:color="auto" w:fill="B5C0D8"/>
          </w:tcPr>
          <w:p w:rsidR="00E538F3" w:rsidRPr="00CF4D58" w:rsidRDefault="00E538F3"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E538F3" w:rsidRPr="00CF4D58" w:rsidTr="00E538F3">
        <w:tc>
          <w:tcPr>
            <w:tcW w:w="2176" w:type="dxa"/>
          </w:tcPr>
          <w:p w:rsidR="00E538F3" w:rsidRDefault="00E538F3" w:rsidP="00E2295B">
            <w:pPr>
              <w:tabs>
                <w:tab w:val="left" w:pos="680"/>
                <w:tab w:val="left" w:pos="1122"/>
                <w:tab w:val="center" w:pos="7293"/>
              </w:tabs>
              <w:spacing w:after="0" w:line="264" w:lineRule="auto"/>
              <w:jc w:val="center"/>
              <w:rPr>
                <w:rFonts w:cstheme="minorHAnsi"/>
              </w:rPr>
            </w:pPr>
            <w:r>
              <w:rPr>
                <w:rFonts w:cstheme="minorHAnsi"/>
              </w:rPr>
              <w:t>265.446,00 €</w:t>
            </w:r>
          </w:p>
        </w:tc>
        <w:tc>
          <w:tcPr>
            <w:tcW w:w="2507" w:type="dxa"/>
            <w:shd w:val="clear" w:color="auto" w:fill="auto"/>
          </w:tcPr>
          <w:p w:rsidR="00E538F3" w:rsidRPr="00CF4D58" w:rsidRDefault="00E538F3" w:rsidP="00E2295B">
            <w:pPr>
              <w:tabs>
                <w:tab w:val="left" w:pos="680"/>
                <w:tab w:val="left" w:pos="1122"/>
                <w:tab w:val="center" w:pos="7293"/>
              </w:tabs>
              <w:spacing w:after="0" w:line="264" w:lineRule="auto"/>
              <w:jc w:val="center"/>
              <w:rPr>
                <w:rFonts w:cstheme="minorHAnsi"/>
              </w:rPr>
            </w:pPr>
            <w:r>
              <w:rPr>
                <w:rFonts w:cstheme="minorHAnsi"/>
              </w:rPr>
              <w:t>265.446,00 €</w:t>
            </w:r>
          </w:p>
        </w:tc>
        <w:tc>
          <w:tcPr>
            <w:tcW w:w="2494" w:type="dxa"/>
            <w:shd w:val="clear" w:color="auto" w:fill="auto"/>
          </w:tcPr>
          <w:p w:rsidR="00E538F3" w:rsidRPr="00CF4D58" w:rsidRDefault="00E538F3" w:rsidP="00E2295B">
            <w:pPr>
              <w:tabs>
                <w:tab w:val="left" w:pos="680"/>
                <w:tab w:val="left" w:pos="1122"/>
                <w:tab w:val="center" w:pos="7293"/>
              </w:tabs>
              <w:spacing w:after="0" w:line="264" w:lineRule="auto"/>
              <w:jc w:val="center"/>
              <w:rPr>
                <w:rFonts w:cstheme="minorHAnsi"/>
              </w:rPr>
            </w:pPr>
            <w:r>
              <w:rPr>
                <w:rFonts w:cstheme="minorHAnsi"/>
              </w:rPr>
              <w:t>0,00 €</w:t>
            </w:r>
          </w:p>
        </w:tc>
        <w:tc>
          <w:tcPr>
            <w:tcW w:w="2338" w:type="dxa"/>
            <w:shd w:val="clear" w:color="auto" w:fill="auto"/>
          </w:tcPr>
          <w:p w:rsidR="00E538F3" w:rsidRPr="00CF4D58" w:rsidRDefault="00E538F3" w:rsidP="00E2295B">
            <w:pPr>
              <w:tabs>
                <w:tab w:val="left" w:pos="680"/>
                <w:tab w:val="left" w:pos="1122"/>
                <w:tab w:val="center" w:pos="7293"/>
              </w:tabs>
              <w:spacing w:after="0" w:line="264" w:lineRule="auto"/>
              <w:jc w:val="center"/>
              <w:rPr>
                <w:rFonts w:cstheme="minorHAnsi"/>
              </w:rPr>
            </w:pPr>
          </w:p>
        </w:tc>
      </w:tr>
    </w:tbl>
    <w:p w:rsidR="00181F80" w:rsidRPr="00181F80" w:rsidRDefault="00181F80" w:rsidP="00181F80">
      <w:pPr>
        <w:spacing w:after="0" w:line="264" w:lineRule="auto"/>
        <w:jc w:val="both"/>
      </w:pPr>
    </w:p>
    <w:p w:rsidR="008660A6" w:rsidRPr="009A628D" w:rsidRDefault="008660A6" w:rsidP="008660A6">
      <w:pPr>
        <w:spacing w:after="0" w:line="264" w:lineRule="auto"/>
        <w:jc w:val="both"/>
        <w:rPr>
          <w:rFonts w:cstheme="minorHAnsi"/>
          <w:bCs/>
        </w:rPr>
      </w:pPr>
      <w:r w:rsidRPr="009A628D">
        <w:rPr>
          <w:rFonts w:cstheme="minorHAnsi"/>
          <w:b/>
          <w:bCs/>
        </w:rPr>
        <w:t>K000166</w:t>
      </w:r>
      <w:r w:rsidRPr="009A628D">
        <w:rPr>
          <w:rFonts w:cstheme="minorHAnsi"/>
          <w:bCs/>
        </w:rPr>
        <w:t xml:space="preserve"> – Očuvanje nepokretnih i kulturnih dobara</w:t>
      </w:r>
    </w:p>
    <w:p w:rsidR="008660A6" w:rsidRDefault="008660A6" w:rsidP="008660A6">
      <w:pPr>
        <w:spacing w:after="0" w:line="264" w:lineRule="auto"/>
        <w:jc w:val="both"/>
        <w:rPr>
          <w:rFonts w:cstheme="minorHAnsi"/>
          <w:color w:val="000000"/>
        </w:rPr>
      </w:pPr>
      <w:r w:rsidRPr="009A628D">
        <w:rPr>
          <w:rFonts w:cstheme="minorHAnsi"/>
          <w:color w:val="000000"/>
        </w:rPr>
        <w:t xml:space="preserve">Očuvanje nepokretnih i kulturnih dobara je projekt koji je prijavljen Ministarstvu kulture, a odnosi se na zamjenu krovišta Zavoda za javno zdravstvo BBŽ. </w:t>
      </w:r>
      <w:r>
        <w:rPr>
          <w:rFonts w:cstheme="minorHAnsi"/>
          <w:color w:val="000000"/>
        </w:rPr>
        <w:t>P</w:t>
      </w:r>
      <w:r w:rsidRPr="009A628D">
        <w:rPr>
          <w:rFonts w:cstheme="minorHAnsi"/>
          <w:color w:val="000000"/>
        </w:rPr>
        <w:t>rojekt nije prošao na natječaju.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2479"/>
        <w:gridCol w:w="2502"/>
        <w:gridCol w:w="2347"/>
      </w:tblGrid>
      <w:tr w:rsidR="00E538F3" w:rsidRPr="00CF4D58" w:rsidTr="00E538F3">
        <w:tc>
          <w:tcPr>
            <w:tcW w:w="2187" w:type="dxa"/>
            <w:shd w:val="clear" w:color="auto" w:fill="B5C0D8"/>
          </w:tcPr>
          <w:p w:rsidR="00E538F3" w:rsidRDefault="000F6511"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79" w:type="dxa"/>
            <w:shd w:val="clear" w:color="auto" w:fill="B5C0D8"/>
          </w:tcPr>
          <w:p w:rsidR="00E538F3" w:rsidRPr="00CF4D58" w:rsidRDefault="00E538F3"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02" w:type="dxa"/>
            <w:shd w:val="clear" w:color="auto" w:fill="B5C0D8"/>
          </w:tcPr>
          <w:p w:rsidR="00E538F3" w:rsidRPr="00CF4D58" w:rsidRDefault="00E538F3"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47" w:type="dxa"/>
            <w:shd w:val="clear" w:color="auto" w:fill="B5C0D8"/>
          </w:tcPr>
          <w:p w:rsidR="00E538F3" w:rsidRPr="00CF4D58" w:rsidRDefault="00E538F3"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E538F3" w:rsidRPr="00CF4D58" w:rsidTr="00E538F3">
        <w:tc>
          <w:tcPr>
            <w:tcW w:w="2187" w:type="dxa"/>
          </w:tcPr>
          <w:p w:rsidR="00E538F3" w:rsidRDefault="000F6511" w:rsidP="00E2295B">
            <w:pPr>
              <w:tabs>
                <w:tab w:val="left" w:pos="680"/>
                <w:tab w:val="left" w:pos="1122"/>
                <w:tab w:val="center" w:pos="7293"/>
              </w:tabs>
              <w:spacing w:after="0" w:line="264" w:lineRule="auto"/>
              <w:jc w:val="center"/>
              <w:rPr>
                <w:rFonts w:cstheme="minorHAnsi"/>
              </w:rPr>
            </w:pPr>
            <w:r>
              <w:rPr>
                <w:rFonts w:cstheme="minorHAnsi"/>
              </w:rPr>
              <w:t>20.000,00 €</w:t>
            </w:r>
          </w:p>
        </w:tc>
        <w:tc>
          <w:tcPr>
            <w:tcW w:w="2479" w:type="dxa"/>
            <w:shd w:val="clear" w:color="auto" w:fill="auto"/>
          </w:tcPr>
          <w:p w:rsidR="00E538F3" w:rsidRPr="00CF4D58" w:rsidRDefault="00E538F3" w:rsidP="00E2295B">
            <w:pPr>
              <w:tabs>
                <w:tab w:val="left" w:pos="680"/>
                <w:tab w:val="left" w:pos="1122"/>
                <w:tab w:val="center" w:pos="7293"/>
              </w:tabs>
              <w:spacing w:after="0" w:line="264" w:lineRule="auto"/>
              <w:jc w:val="center"/>
              <w:rPr>
                <w:rFonts w:cstheme="minorHAnsi"/>
              </w:rPr>
            </w:pPr>
            <w:r>
              <w:rPr>
                <w:rFonts w:cstheme="minorHAnsi"/>
              </w:rPr>
              <w:t>20.000,00</w:t>
            </w:r>
            <w:r w:rsidR="000F6511">
              <w:rPr>
                <w:rFonts w:cstheme="minorHAnsi"/>
              </w:rPr>
              <w:t xml:space="preserve"> €</w:t>
            </w:r>
          </w:p>
        </w:tc>
        <w:tc>
          <w:tcPr>
            <w:tcW w:w="2502" w:type="dxa"/>
            <w:shd w:val="clear" w:color="auto" w:fill="auto"/>
          </w:tcPr>
          <w:p w:rsidR="00E538F3" w:rsidRPr="00CF4D58" w:rsidRDefault="00E538F3" w:rsidP="00E2295B">
            <w:pPr>
              <w:tabs>
                <w:tab w:val="left" w:pos="680"/>
                <w:tab w:val="left" w:pos="1122"/>
                <w:tab w:val="center" w:pos="7293"/>
              </w:tabs>
              <w:spacing w:after="0" w:line="264" w:lineRule="auto"/>
              <w:jc w:val="center"/>
              <w:rPr>
                <w:rFonts w:cstheme="minorHAnsi"/>
              </w:rPr>
            </w:pPr>
            <w:r>
              <w:rPr>
                <w:rFonts w:cstheme="minorHAnsi"/>
              </w:rPr>
              <w:t>0,00</w:t>
            </w:r>
            <w:r w:rsidR="000F6511">
              <w:rPr>
                <w:rFonts w:cstheme="minorHAnsi"/>
              </w:rPr>
              <w:t xml:space="preserve"> €</w:t>
            </w:r>
          </w:p>
        </w:tc>
        <w:tc>
          <w:tcPr>
            <w:tcW w:w="2347" w:type="dxa"/>
            <w:shd w:val="clear" w:color="auto" w:fill="auto"/>
          </w:tcPr>
          <w:p w:rsidR="00E538F3" w:rsidRPr="00CF4D58" w:rsidRDefault="00E538F3" w:rsidP="00E2295B">
            <w:pPr>
              <w:tabs>
                <w:tab w:val="left" w:pos="680"/>
                <w:tab w:val="left" w:pos="1122"/>
                <w:tab w:val="center" w:pos="7293"/>
              </w:tabs>
              <w:spacing w:after="0" w:line="264" w:lineRule="auto"/>
              <w:jc w:val="center"/>
              <w:rPr>
                <w:rFonts w:cstheme="minorHAnsi"/>
              </w:rPr>
            </w:pPr>
          </w:p>
        </w:tc>
      </w:tr>
    </w:tbl>
    <w:p w:rsidR="008660A6" w:rsidRDefault="008660A6" w:rsidP="008660A6">
      <w:pPr>
        <w:spacing w:after="0" w:line="264" w:lineRule="auto"/>
        <w:jc w:val="both"/>
        <w:rPr>
          <w:rFonts w:cstheme="minorHAnsi"/>
          <w:bCs/>
          <w:color w:val="FF0000"/>
        </w:rPr>
      </w:pPr>
    </w:p>
    <w:p w:rsidR="008660A6" w:rsidRPr="008660A6" w:rsidRDefault="008660A6" w:rsidP="008660A6">
      <w:pPr>
        <w:spacing w:after="0" w:line="264" w:lineRule="auto"/>
        <w:jc w:val="both"/>
        <w:rPr>
          <w:i/>
          <w:szCs w:val="24"/>
        </w:rPr>
      </w:pPr>
      <w:r w:rsidRPr="008660A6">
        <w:rPr>
          <w:b/>
          <w:szCs w:val="24"/>
        </w:rPr>
        <w:t xml:space="preserve">K000172 </w:t>
      </w:r>
      <w:r w:rsidRPr="008660A6">
        <w:rPr>
          <w:i/>
          <w:szCs w:val="24"/>
        </w:rPr>
        <w:t>– Uređenje zgrade „Školskog dispanzera“ Doma zdravlja BBŽ u Daruvaru</w:t>
      </w:r>
    </w:p>
    <w:p w:rsidR="008660A6" w:rsidRPr="008660A6" w:rsidRDefault="008660A6" w:rsidP="008660A6">
      <w:pPr>
        <w:spacing w:after="0" w:line="264" w:lineRule="auto"/>
        <w:jc w:val="both"/>
      </w:pPr>
      <w:r w:rsidRPr="008660A6">
        <w:t xml:space="preserve">Bjelovarsko-bilogorska županija provodi projekt obnove zgrade „Školskog dispanzera“ u Daruvaru, prijavljen na Poziv za iskaz interesa za financiranje projekata prema Programu podrške regionalnom razvoju. Radovi obuhvaćaju uređenje unutarnjeg prostora zgrade „Školskog dispanzera“ Doma zdravlja BBŽ.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2474"/>
        <w:gridCol w:w="2498"/>
        <w:gridCol w:w="2362"/>
      </w:tblGrid>
      <w:tr w:rsidR="00D7769F" w:rsidRPr="00CF4D58" w:rsidTr="00D7769F">
        <w:tc>
          <w:tcPr>
            <w:tcW w:w="2181" w:type="dxa"/>
            <w:shd w:val="clear" w:color="auto" w:fill="B5C0D8"/>
          </w:tcPr>
          <w:p w:rsidR="00D7769F" w:rsidRDefault="00D7769F"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74" w:type="dxa"/>
            <w:shd w:val="clear" w:color="auto" w:fill="B5C0D8"/>
          </w:tcPr>
          <w:p w:rsidR="00D7769F" w:rsidRPr="00CF4D58" w:rsidRDefault="00D7769F"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498" w:type="dxa"/>
            <w:shd w:val="clear" w:color="auto" w:fill="B5C0D8"/>
          </w:tcPr>
          <w:p w:rsidR="00D7769F" w:rsidRPr="00CF4D58" w:rsidRDefault="00D7769F"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62" w:type="dxa"/>
            <w:shd w:val="clear" w:color="auto" w:fill="B5C0D8"/>
          </w:tcPr>
          <w:p w:rsidR="00D7769F" w:rsidRPr="00CF4D58" w:rsidRDefault="00D7769F"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D7769F" w:rsidRPr="00CF4D58" w:rsidTr="00D7769F">
        <w:tc>
          <w:tcPr>
            <w:tcW w:w="2181" w:type="dxa"/>
          </w:tcPr>
          <w:p w:rsidR="00D7769F" w:rsidRDefault="00D7769F" w:rsidP="00E2295B">
            <w:pPr>
              <w:tabs>
                <w:tab w:val="left" w:pos="680"/>
                <w:tab w:val="left" w:pos="1122"/>
                <w:tab w:val="center" w:pos="7293"/>
              </w:tabs>
              <w:spacing w:after="0" w:line="264" w:lineRule="auto"/>
              <w:jc w:val="center"/>
              <w:rPr>
                <w:rFonts w:cstheme="minorHAnsi"/>
              </w:rPr>
            </w:pPr>
            <w:r>
              <w:rPr>
                <w:rFonts w:cstheme="minorHAnsi"/>
              </w:rPr>
              <w:t>80.000,00 €</w:t>
            </w:r>
          </w:p>
        </w:tc>
        <w:tc>
          <w:tcPr>
            <w:tcW w:w="2474" w:type="dxa"/>
            <w:shd w:val="clear" w:color="auto" w:fill="auto"/>
          </w:tcPr>
          <w:p w:rsidR="00D7769F" w:rsidRPr="00CF4D58" w:rsidRDefault="00D7769F" w:rsidP="00E2295B">
            <w:pPr>
              <w:tabs>
                <w:tab w:val="left" w:pos="680"/>
                <w:tab w:val="left" w:pos="1122"/>
                <w:tab w:val="center" w:pos="7293"/>
              </w:tabs>
              <w:spacing w:after="0" w:line="264" w:lineRule="auto"/>
              <w:jc w:val="center"/>
              <w:rPr>
                <w:rFonts w:cstheme="minorHAnsi"/>
              </w:rPr>
            </w:pPr>
            <w:r>
              <w:rPr>
                <w:rFonts w:cstheme="minorHAnsi"/>
              </w:rPr>
              <w:t>89.480,00 €</w:t>
            </w:r>
          </w:p>
        </w:tc>
        <w:tc>
          <w:tcPr>
            <w:tcW w:w="2498" w:type="dxa"/>
            <w:shd w:val="clear" w:color="auto" w:fill="auto"/>
          </w:tcPr>
          <w:p w:rsidR="00D7769F" w:rsidRPr="00CF4D58" w:rsidRDefault="00D7769F" w:rsidP="00E2295B">
            <w:pPr>
              <w:tabs>
                <w:tab w:val="left" w:pos="680"/>
                <w:tab w:val="left" w:pos="1122"/>
                <w:tab w:val="center" w:pos="7293"/>
              </w:tabs>
              <w:spacing w:after="0" w:line="264" w:lineRule="auto"/>
              <w:jc w:val="center"/>
              <w:rPr>
                <w:rFonts w:cstheme="minorHAnsi"/>
              </w:rPr>
            </w:pPr>
            <w:r>
              <w:rPr>
                <w:rFonts w:cstheme="minorHAnsi"/>
              </w:rPr>
              <w:t>89.416,91 €</w:t>
            </w:r>
          </w:p>
        </w:tc>
        <w:tc>
          <w:tcPr>
            <w:tcW w:w="2362" w:type="dxa"/>
            <w:shd w:val="clear" w:color="auto" w:fill="auto"/>
          </w:tcPr>
          <w:p w:rsidR="00D7769F" w:rsidRPr="00CF4D58" w:rsidRDefault="00D7769F" w:rsidP="00E2295B">
            <w:pPr>
              <w:tabs>
                <w:tab w:val="left" w:pos="680"/>
                <w:tab w:val="left" w:pos="1122"/>
                <w:tab w:val="center" w:pos="7293"/>
              </w:tabs>
              <w:spacing w:after="0" w:line="264" w:lineRule="auto"/>
              <w:jc w:val="center"/>
              <w:rPr>
                <w:rFonts w:cstheme="minorHAnsi"/>
              </w:rPr>
            </w:pPr>
            <w:r>
              <w:rPr>
                <w:rFonts w:cstheme="minorHAnsi"/>
              </w:rPr>
              <w:t>99,93</w:t>
            </w:r>
            <w:r w:rsidRPr="00CF4D58">
              <w:rPr>
                <w:rFonts w:cstheme="minorHAnsi"/>
              </w:rPr>
              <w:t>%</w:t>
            </w:r>
          </w:p>
        </w:tc>
      </w:tr>
    </w:tbl>
    <w:p w:rsidR="008660A6" w:rsidRDefault="008660A6" w:rsidP="008660A6">
      <w:pPr>
        <w:spacing w:after="0" w:line="264" w:lineRule="auto"/>
        <w:jc w:val="both"/>
        <w:rPr>
          <w:rFonts w:cstheme="minorHAnsi"/>
          <w:bCs/>
          <w:color w:val="FF0000"/>
        </w:rPr>
      </w:pPr>
    </w:p>
    <w:p w:rsidR="008660A6" w:rsidRPr="008660A6" w:rsidRDefault="008660A6" w:rsidP="008660A6">
      <w:pPr>
        <w:spacing w:after="0" w:line="264" w:lineRule="auto"/>
        <w:rPr>
          <w:i/>
          <w:szCs w:val="24"/>
        </w:rPr>
      </w:pPr>
      <w:r w:rsidRPr="008660A6">
        <w:rPr>
          <w:b/>
          <w:szCs w:val="24"/>
        </w:rPr>
        <w:t xml:space="preserve">T000034 </w:t>
      </w:r>
      <w:r w:rsidRPr="008660A6">
        <w:rPr>
          <w:szCs w:val="24"/>
        </w:rPr>
        <w:t xml:space="preserve">– </w:t>
      </w:r>
      <w:r w:rsidRPr="008660A6">
        <w:rPr>
          <w:i/>
          <w:szCs w:val="24"/>
        </w:rPr>
        <w:t>Školski preventivni programi</w:t>
      </w:r>
    </w:p>
    <w:p w:rsidR="008660A6" w:rsidRDefault="008660A6" w:rsidP="008660A6">
      <w:pPr>
        <w:widowControl w:val="0"/>
        <w:autoSpaceDE w:val="0"/>
        <w:autoSpaceDN w:val="0"/>
        <w:adjustRightInd w:val="0"/>
        <w:snapToGrid w:val="0"/>
        <w:spacing w:after="0" w:line="264" w:lineRule="auto"/>
        <w:jc w:val="both"/>
        <w:rPr>
          <w:szCs w:val="24"/>
        </w:rPr>
      </w:pPr>
      <w:r w:rsidRPr="008660A6">
        <w:rPr>
          <w:szCs w:val="24"/>
        </w:rPr>
        <w:t xml:space="preserve">Ovim projektom financiraju se školski preventivni programi koji se provode u osnovnim i srednjim školama. Naime, u Nacionalnom programu prevencije ovisnosti za djecu i mlade u odgojno obrazovnom sustavu, te djecu i mlade u sustavu socijalne skrbi  Ureda za suzbijanje zlouporabe droga Vlade RH, preporuča se da </w:t>
      </w:r>
      <w:r w:rsidRPr="008660A6">
        <w:rPr>
          <w:szCs w:val="24"/>
        </w:rPr>
        <w:lastRenderedPageBreak/>
        <w:t>Županija izdvoji određena sredstava za rad županijskih koordinatora za školske preventivne programe i Županijsko povjerenstvo za suzbijanje zlouporabe opojnih droga na području BBŽ.</w:t>
      </w:r>
    </w:p>
    <w:p w:rsidR="00B059AE" w:rsidRPr="008660A6" w:rsidRDefault="00B059AE" w:rsidP="008660A6">
      <w:pPr>
        <w:widowControl w:val="0"/>
        <w:autoSpaceDE w:val="0"/>
        <w:autoSpaceDN w:val="0"/>
        <w:adjustRightInd w:val="0"/>
        <w:snapToGrid w:val="0"/>
        <w:spacing w:after="0" w:line="264" w:lineRule="auto"/>
        <w:jc w:val="both"/>
        <w:rPr>
          <w:szCs w:val="24"/>
        </w:rPr>
      </w:pP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2446"/>
        <w:gridCol w:w="2505"/>
        <w:gridCol w:w="2371"/>
      </w:tblGrid>
      <w:tr w:rsidR="00D7769F" w:rsidRPr="00CF4D58" w:rsidTr="00D7769F">
        <w:tc>
          <w:tcPr>
            <w:tcW w:w="2193" w:type="dxa"/>
            <w:shd w:val="clear" w:color="auto" w:fill="B5C0D8"/>
          </w:tcPr>
          <w:p w:rsidR="00D7769F" w:rsidRDefault="00D7769F"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46" w:type="dxa"/>
            <w:shd w:val="clear" w:color="auto" w:fill="B5C0D8"/>
          </w:tcPr>
          <w:p w:rsidR="00D7769F" w:rsidRPr="00CF4D58" w:rsidRDefault="00D7769F"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05" w:type="dxa"/>
            <w:shd w:val="clear" w:color="auto" w:fill="B5C0D8"/>
          </w:tcPr>
          <w:p w:rsidR="00D7769F" w:rsidRPr="00CF4D58" w:rsidRDefault="00D7769F"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71" w:type="dxa"/>
            <w:shd w:val="clear" w:color="auto" w:fill="B5C0D8"/>
          </w:tcPr>
          <w:p w:rsidR="00D7769F" w:rsidRPr="00CF4D58" w:rsidRDefault="00D7769F"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D7769F" w:rsidRPr="00CF4D58" w:rsidTr="00D7769F">
        <w:tc>
          <w:tcPr>
            <w:tcW w:w="2193" w:type="dxa"/>
          </w:tcPr>
          <w:p w:rsidR="00D7769F" w:rsidRDefault="00D7769F" w:rsidP="00E2295B">
            <w:pPr>
              <w:tabs>
                <w:tab w:val="left" w:pos="680"/>
                <w:tab w:val="left" w:pos="1122"/>
                <w:tab w:val="center" w:pos="7293"/>
              </w:tabs>
              <w:spacing w:after="0" w:line="264" w:lineRule="auto"/>
              <w:jc w:val="center"/>
              <w:rPr>
                <w:rFonts w:cstheme="minorHAnsi"/>
              </w:rPr>
            </w:pPr>
            <w:r>
              <w:rPr>
                <w:rFonts w:cstheme="minorHAnsi"/>
              </w:rPr>
              <w:t>5.000,00 €</w:t>
            </w:r>
          </w:p>
        </w:tc>
        <w:tc>
          <w:tcPr>
            <w:tcW w:w="2446" w:type="dxa"/>
            <w:shd w:val="clear" w:color="auto" w:fill="auto"/>
          </w:tcPr>
          <w:p w:rsidR="00D7769F" w:rsidRPr="00CF4D58" w:rsidRDefault="00D7769F" w:rsidP="00E2295B">
            <w:pPr>
              <w:tabs>
                <w:tab w:val="left" w:pos="680"/>
                <w:tab w:val="left" w:pos="1122"/>
                <w:tab w:val="center" w:pos="7293"/>
              </w:tabs>
              <w:spacing w:after="0" w:line="264" w:lineRule="auto"/>
              <w:jc w:val="center"/>
              <w:rPr>
                <w:rFonts w:cstheme="minorHAnsi"/>
              </w:rPr>
            </w:pPr>
            <w:r>
              <w:rPr>
                <w:rFonts w:cstheme="minorHAnsi"/>
              </w:rPr>
              <w:t>5.000,00 €</w:t>
            </w:r>
          </w:p>
        </w:tc>
        <w:tc>
          <w:tcPr>
            <w:tcW w:w="2505" w:type="dxa"/>
            <w:shd w:val="clear" w:color="auto" w:fill="auto"/>
          </w:tcPr>
          <w:p w:rsidR="00D7769F" w:rsidRPr="00CF4D58" w:rsidRDefault="00D7769F" w:rsidP="00E2295B">
            <w:pPr>
              <w:tabs>
                <w:tab w:val="left" w:pos="680"/>
                <w:tab w:val="left" w:pos="1122"/>
                <w:tab w:val="center" w:pos="7293"/>
              </w:tabs>
              <w:spacing w:after="0" w:line="264" w:lineRule="auto"/>
              <w:jc w:val="center"/>
              <w:rPr>
                <w:rFonts w:cstheme="minorHAnsi"/>
              </w:rPr>
            </w:pPr>
            <w:r>
              <w:rPr>
                <w:rFonts w:cstheme="minorHAnsi"/>
              </w:rPr>
              <w:t>614,43 €</w:t>
            </w:r>
          </w:p>
        </w:tc>
        <w:tc>
          <w:tcPr>
            <w:tcW w:w="2371" w:type="dxa"/>
            <w:shd w:val="clear" w:color="auto" w:fill="auto"/>
          </w:tcPr>
          <w:p w:rsidR="00D7769F" w:rsidRPr="00CF4D58" w:rsidRDefault="00D7769F" w:rsidP="00E2295B">
            <w:pPr>
              <w:tabs>
                <w:tab w:val="left" w:pos="680"/>
                <w:tab w:val="left" w:pos="1122"/>
                <w:tab w:val="center" w:pos="7293"/>
              </w:tabs>
              <w:spacing w:after="0" w:line="264" w:lineRule="auto"/>
              <w:jc w:val="center"/>
              <w:rPr>
                <w:rFonts w:cstheme="minorHAnsi"/>
              </w:rPr>
            </w:pPr>
            <w:r>
              <w:rPr>
                <w:rFonts w:cstheme="minorHAnsi"/>
              </w:rPr>
              <w:t>12,29</w:t>
            </w:r>
            <w:r w:rsidRPr="00CF4D58">
              <w:rPr>
                <w:rFonts w:cstheme="minorHAnsi"/>
              </w:rPr>
              <w:t>%</w:t>
            </w:r>
          </w:p>
        </w:tc>
      </w:tr>
    </w:tbl>
    <w:p w:rsidR="008660A6" w:rsidRPr="008660A6" w:rsidRDefault="008660A6" w:rsidP="008660A6">
      <w:pPr>
        <w:widowControl w:val="0"/>
        <w:autoSpaceDE w:val="0"/>
        <w:autoSpaceDN w:val="0"/>
        <w:adjustRightInd w:val="0"/>
        <w:snapToGrid w:val="0"/>
        <w:spacing w:after="0" w:line="264" w:lineRule="auto"/>
        <w:jc w:val="both"/>
      </w:pPr>
    </w:p>
    <w:p w:rsidR="008660A6" w:rsidRPr="008660A6" w:rsidRDefault="008660A6" w:rsidP="008660A6">
      <w:pPr>
        <w:spacing w:after="0" w:line="264" w:lineRule="auto"/>
        <w:rPr>
          <w:b/>
        </w:rPr>
      </w:pPr>
      <w:r w:rsidRPr="008660A6">
        <w:rPr>
          <w:b/>
        </w:rPr>
        <w:t>NAZIV PROGRAMA:</w:t>
      </w:r>
    </w:p>
    <w:p w:rsidR="008660A6" w:rsidRPr="008660A6" w:rsidRDefault="008660A6" w:rsidP="008660A6">
      <w:pPr>
        <w:spacing w:after="0" w:line="264" w:lineRule="auto"/>
      </w:pPr>
      <w:r w:rsidRPr="008660A6">
        <w:t>Zaštita okoliša</w:t>
      </w:r>
    </w:p>
    <w:p w:rsidR="008660A6" w:rsidRPr="008660A6" w:rsidRDefault="008660A6" w:rsidP="008660A6">
      <w:pPr>
        <w:spacing w:after="0" w:line="264" w:lineRule="auto"/>
      </w:pPr>
    </w:p>
    <w:p w:rsidR="008660A6" w:rsidRPr="008660A6" w:rsidRDefault="008660A6" w:rsidP="008660A6">
      <w:pPr>
        <w:spacing w:after="0" w:line="264" w:lineRule="auto"/>
        <w:rPr>
          <w:b/>
        </w:rPr>
      </w:pPr>
      <w:r w:rsidRPr="008660A6">
        <w:rPr>
          <w:b/>
        </w:rPr>
        <w:t>OPIS PROGRAMA:</w:t>
      </w:r>
    </w:p>
    <w:p w:rsidR="008660A6" w:rsidRPr="008305D0" w:rsidRDefault="008660A6" w:rsidP="008660A6">
      <w:pPr>
        <w:pStyle w:val="Standard"/>
        <w:spacing w:line="264" w:lineRule="auto"/>
        <w:jc w:val="both"/>
        <w:rPr>
          <w:rFonts w:asciiTheme="minorHAnsi" w:eastAsiaTheme="minorHAnsi" w:hAnsiTheme="minorHAnsi"/>
          <w:i/>
          <w:kern w:val="0"/>
          <w:sz w:val="22"/>
          <w:szCs w:val="22"/>
          <w:lang w:val="hr-HR" w:eastAsia="en-US"/>
        </w:rPr>
      </w:pPr>
      <w:r w:rsidRPr="008305D0">
        <w:rPr>
          <w:rFonts w:asciiTheme="minorHAnsi" w:eastAsiaTheme="minorHAnsi" w:hAnsiTheme="minorHAnsi"/>
          <w:b/>
          <w:kern w:val="0"/>
          <w:sz w:val="22"/>
          <w:szCs w:val="22"/>
          <w:lang w:val="hr-HR" w:eastAsia="en-US"/>
        </w:rPr>
        <w:t xml:space="preserve">T000178 – </w:t>
      </w:r>
      <w:r w:rsidRPr="008305D0">
        <w:rPr>
          <w:rFonts w:asciiTheme="minorHAnsi" w:eastAsiaTheme="minorHAnsi" w:hAnsiTheme="minorHAnsi"/>
          <w:i/>
          <w:kern w:val="0"/>
          <w:sz w:val="22"/>
          <w:szCs w:val="22"/>
          <w:lang w:val="hr-HR" w:eastAsia="en-US"/>
        </w:rPr>
        <w:t>Klimatske promjene i poboljšanje kvalitete zraka</w:t>
      </w:r>
    </w:p>
    <w:p w:rsidR="008660A6" w:rsidRPr="007B1530" w:rsidRDefault="008660A6" w:rsidP="008660A6">
      <w:pPr>
        <w:spacing w:after="0" w:line="264" w:lineRule="auto"/>
        <w:jc w:val="both"/>
        <w:rPr>
          <w:color w:val="000000"/>
        </w:rPr>
      </w:pPr>
      <w:r w:rsidRPr="007B1530">
        <w:rPr>
          <w:color w:val="000000"/>
        </w:rPr>
        <w:t>Klimatske promjene i kvaliteta zraka  je projekt na temu poboljšanja kvalitete zraka i prilagodbe klimatskim promjenama. To je projekt Ministarstva regionalnog razvoja i fondova Europske unije, a odnosi se na  prekograničnu suradnju Hrvatske, Bosne i Hercegovine i Crne Gore.</w:t>
      </w:r>
    </w:p>
    <w:p w:rsidR="008660A6" w:rsidRPr="008660A6" w:rsidRDefault="00A84FBC" w:rsidP="008660A6">
      <w:pPr>
        <w:spacing w:after="0" w:line="264" w:lineRule="auto"/>
        <w:jc w:val="both"/>
        <w:rPr>
          <w:color w:val="000000"/>
        </w:rPr>
      </w:pPr>
      <w:r w:rsidRPr="007B1530">
        <w:rPr>
          <w:color w:val="000000"/>
        </w:rPr>
        <w:t>Projekt nije prošao na natječaju.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2479"/>
        <w:gridCol w:w="2502"/>
        <w:gridCol w:w="2347"/>
      </w:tblGrid>
      <w:tr w:rsidR="008D2857" w:rsidRPr="00CF4D58" w:rsidTr="008D2857">
        <w:tc>
          <w:tcPr>
            <w:tcW w:w="2187" w:type="dxa"/>
            <w:shd w:val="clear" w:color="auto" w:fill="B5C0D8"/>
          </w:tcPr>
          <w:p w:rsidR="008D2857" w:rsidRDefault="008D2857"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79" w:type="dxa"/>
            <w:shd w:val="clear" w:color="auto" w:fill="B5C0D8"/>
          </w:tcPr>
          <w:p w:rsidR="008D2857" w:rsidRPr="00CF4D58" w:rsidRDefault="008D2857"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02" w:type="dxa"/>
            <w:shd w:val="clear" w:color="auto" w:fill="B5C0D8"/>
          </w:tcPr>
          <w:p w:rsidR="008D2857" w:rsidRPr="00CF4D58" w:rsidRDefault="008D2857"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47" w:type="dxa"/>
            <w:shd w:val="clear" w:color="auto" w:fill="B5C0D8"/>
          </w:tcPr>
          <w:p w:rsidR="008D2857" w:rsidRPr="00CF4D58" w:rsidRDefault="008D2857"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8D2857" w:rsidRPr="00CF4D58" w:rsidTr="008D2857">
        <w:tc>
          <w:tcPr>
            <w:tcW w:w="2187" w:type="dxa"/>
          </w:tcPr>
          <w:p w:rsidR="008D2857" w:rsidRDefault="00F66DD5" w:rsidP="00E2295B">
            <w:pPr>
              <w:tabs>
                <w:tab w:val="left" w:pos="680"/>
                <w:tab w:val="left" w:pos="1122"/>
                <w:tab w:val="center" w:pos="7293"/>
              </w:tabs>
              <w:spacing w:after="0" w:line="264" w:lineRule="auto"/>
              <w:jc w:val="center"/>
              <w:rPr>
                <w:rFonts w:cstheme="minorHAnsi"/>
              </w:rPr>
            </w:pPr>
            <w:r>
              <w:rPr>
                <w:rFonts w:cstheme="minorHAnsi"/>
              </w:rPr>
              <w:t>83.326,00 €</w:t>
            </w:r>
          </w:p>
        </w:tc>
        <w:tc>
          <w:tcPr>
            <w:tcW w:w="2479" w:type="dxa"/>
            <w:shd w:val="clear" w:color="auto" w:fill="auto"/>
          </w:tcPr>
          <w:p w:rsidR="008D2857" w:rsidRPr="00CF4D58" w:rsidRDefault="008D2857" w:rsidP="00E2295B">
            <w:pPr>
              <w:tabs>
                <w:tab w:val="left" w:pos="680"/>
                <w:tab w:val="left" w:pos="1122"/>
                <w:tab w:val="center" w:pos="7293"/>
              </w:tabs>
              <w:spacing w:after="0" w:line="264" w:lineRule="auto"/>
              <w:jc w:val="center"/>
              <w:rPr>
                <w:rFonts w:cstheme="minorHAnsi"/>
              </w:rPr>
            </w:pPr>
            <w:r>
              <w:rPr>
                <w:rFonts w:cstheme="minorHAnsi"/>
              </w:rPr>
              <w:t>83.326,00</w:t>
            </w:r>
            <w:r w:rsidR="00F66DD5">
              <w:rPr>
                <w:rFonts w:cstheme="minorHAnsi"/>
              </w:rPr>
              <w:t xml:space="preserve"> €</w:t>
            </w:r>
          </w:p>
        </w:tc>
        <w:tc>
          <w:tcPr>
            <w:tcW w:w="2502" w:type="dxa"/>
            <w:shd w:val="clear" w:color="auto" w:fill="auto"/>
          </w:tcPr>
          <w:p w:rsidR="008D2857" w:rsidRPr="00CF4D58" w:rsidRDefault="008D2857" w:rsidP="00E2295B">
            <w:pPr>
              <w:tabs>
                <w:tab w:val="left" w:pos="680"/>
                <w:tab w:val="left" w:pos="1122"/>
                <w:tab w:val="center" w:pos="7293"/>
              </w:tabs>
              <w:spacing w:after="0" w:line="264" w:lineRule="auto"/>
              <w:jc w:val="center"/>
              <w:rPr>
                <w:rFonts w:cstheme="minorHAnsi"/>
              </w:rPr>
            </w:pPr>
            <w:r>
              <w:rPr>
                <w:rFonts w:cstheme="minorHAnsi"/>
              </w:rPr>
              <w:t>0,00</w:t>
            </w:r>
            <w:r w:rsidR="00F66DD5">
              <w:rPr>
                <w:rFonts w:cstheme="minorHAnsi"/>
              </w:rPr>
              <w:t xml:space="preserve"> €</w:t>
            </w:r>
          </w:p>
        </w:tc>
        <w:tc>
          <w:tcPr>
            <w:tcW w:w="2347" w:type="dxa"/>
            <w:shd w:val="clear" w:color="auto" w:fill="auto"/>
          </w:tcPr>
          <w:p w:rsidR="008D2857" w:rsidRPr="00CF4D58" w:rsidRDefault="008D2857" w:rsidP="00E2295B">
            <w:pPr>
              <w:tabs>
                <w:tab w:val="left" w:pos="680"/>
                <w:tab w:val="left" w:pos="1122"/>
                <w:tab w:val="center" w:pos="7293"/>
              </w:tabs>
              <w:spacing w:after="0" w:line="264" w:lineRule="auto"/>
              <w:jc w:val="center"/>
              <w:rPr>
                <w:rFonts w:cstheme="minorHAnsi"/>
              </w:rPr>
            </w:pPr>
          </w:p>
        </w:tc>
      </w:tr>
    </w:tbl>
    <w:p w:rsidR="008660A6" w:rsidRDefault="008660A6" w:rsidP="008660A6">
      <w:pPr>
        <w:spacing w:after="0" w:line="264" w:lineRule="auto"/>
        <w:jc w:val="both"/>
        <w:rPr>
          <w:rFonts w:cstheme="minorHAnsi"/>
          <w:bCs/>
          <w:color w:val="FF0000"/>
        </w:rPr>
      </w:pPr>
    </w:p>
    <w:p w:rsidR="007750BC" w:rsidRPr="008660A6" w:rsidRDefault="007750BC" w:rsidP="008660A6">
      <w:pPr>
        <w:spacing w:after="0" w:line="264" w:lineRule="auto"/>
        <w:jc w:val="both"/>
        <w:rPr>
          <w:rFonts w:cstheme="minorHAnsi"/>
          <w:bCs/>
          <w:color w:val="FF0000"/>
        </w:rPr>
      </w:pPr>
    </w:p>
    <w:p w:rsidR="009A0386" w:rsidRDefault="009A0386" w:rsidP="009A0386">
      <w:pPr>
        <w:spacing w:after="0" w:line="264" w:lineRule="auto"/>
        <w:rPr>
          <w:b/>
          <w:i/>
        </w:rPr>
      </w:pPr>
      <w:r w:rsidRPr="009A0386">
        <w:rPr>
          <w:b/>
          <w:i/>
        </w:rPr>
        <w:t>Glava: 00802 Demografija i mladi</w:t>
      </w:r>
    </w:p>
    <w:p w:rsidR="00126179" w:rsidRPr="009A0386" w:rsidRDefault="00126179" w:rsidP="009A0386">
      <w:pPr>
        <w:spacing w:after="0" w:line="264" w:lineRule="auto"/>
        <w:rPr>
          <w:b/>
          <w:i/>
        </w:rPr>
      </w:pPr>
    </w:p>
    <w:p w:rsidR="009A0386" w:rsidRPr="009A0386" w:rsidRDefault="009A0386" w:rsidP="009A0386">
      <w:pPr>
        <w:spacing w:after="0" w:line="264" w:lineRule="auto"/>
        <w:rPr>
          <w:b/>
        </w:rPr>
      </w:pPr>
      <w:r w:rsidRPr="009A0386">
        <w:rPr>
          <w:b/>
        </w:rPr>
        <w:t>NAZIV PROGRAMA:</w:t>
      </w:r>
    </w:p>
    <w:p w:rsidR="009A0386" w:rsidRDefault="009A0386" w:rsidP="009A0386">
      <w:pPr>
        <w:spacing w:after="0" w:line="264" w:lineRule="auto"/>
      </w:pPr>
      <w:r w:rsidRPr="009A0386">
        <w:t>Redovne djelatnosti</w:t>
      </w:r>
    </w:p>
    <w:p w:rsidR="00126179" w:rsidRPr="009A0386" w:rsidRDefault="00126179" w:rsidP="009A0386">
      <w:pPr>
        <w:spacing w:after="0" w:line="264" w:lineRule="auto"/>
      </w:pPr>
    </w:p>
    <w:p w:rsidR="009A0386" w:rsidRPr="009A0386" w:rsidRDefault="009A0386" w:rsidP="009A0386">
      <w:pPr>
        <w:spacing w:after="0" w:line="264" w:lineRule="auto"/>
        <w:rPr>
          <w:b/>
        </w:rPr>
      </w:pPr>
      <w:r w:rsidRPr="009A0386">
        <w:rPr>
          <w:b/>
        </w:rPr>
        <w:t>OPIS PROGRAMA:</w:t>
      </w:r>
    </w:p>
    <w:p w:rsidR="009A0386" w:rsidRPr="009A0386" w:rsidRDefault="009A0386" w:rsidP="009A0386">
      <w:pPr>
        <w:spacing w:after="0" w:line="264" w:lineRule="auto"/>
      </w:pPr>
      <w:r w:rsidRPr="009A0386">
        <w:t>U sklopu redovne djelatnosti provodi se program Nacionale populacijske politike.</w:t>
      </w:r>
    </w:p>
    <w:p w:rsidR="009A0386" w:rsidRPr="009A0386" w:rsidRDefault="009A0386" w:rsidP="009A0386">
      <w:pPr>
        <w:spacing w:after="0" w:line="264" w:lineRule="auto"/>
      </w:pPr>
      <w:r w:rsidRPr="009A0386">
        <w:t>U okviru ovog programa provode se sljedeće aktivnosti:</w:t>
      </w:r>
    </w:p>
    <w:p w:rsidR="009A0386" w:rsidRPr="009A0386" w:rsidRDefault="009A0386" w:rsidP="009A0386">
      <w:pPr>
        <w:spacing w:after="0" w:line="264" w:lineRule="auto"/>
      </w:pPr>
    </w:p>
    <w:p w:rsidR="009A0386" w:rsidRPr="009A0386" w:rsidRDefault="009A0386" w:rsidP="009A0386">
      <w:pPr>
        <w:pStyle w:val="Standard"/>
        <w:spacing w:line="264" w:lineRule="auto"/>
        <w:jc w:val="both"/>
        <w:rPr>
          <w:rFonts w:asciiTheme="minorHAnsi" w:eastAsiaTheme="minorHAnsi" w:hAnsiTheme="minorHAnsi"/>
          <w:i/>
          <w:kern w:val="0"/>
          <w:sz w:val="22"/>
          <w:szCs w:val="22"/>
          <w:lang w:val="hr-HR" w:eastAsia="en-US"/>
        </w:rPr>
      </w:pPr>
      <w:r w:rsidRPr="009A0386">
        <w:rPr>
          <w:rFonts w:asciiTheme="minorHAnsi" w:eastAsiaTheme="minorHAnsi" w:hAnsiTheme="minorHAnsi"/>
          <w:b/>
          <w:kern w:val="0"/>
          <w:sz w:val="22"/>
          <w:szCs w:val="22"/>
          <w:lang w:val="hr-HR" w:eastAsia="en-US"/>
        </w:rPr>
        <w:t xml:space="preserve">A000144 - </w:t>
      </w:r>
      <w:r w:rsidRPr="009A0386">
        <w:rPr>
          <w:rFonts w:asciiTheme="minorHAnsi" w:eastAsiaTheme="minorHAnsi" w:hAnsiTheme="minorHAnsi"/>
          <w:i/>
          <w:kern w:val="0"/>
          <w:sz w:val="22"/>
          <w:szCs w:val="22"/>
          <w:lang w:val="hr-HR" w:eastAsia="en-US"/>
        </w:rPr>
        <w:t>Mjera provedbe nacionalne populacijske politike</w:t>
      </w:r>
    </w:p>
    <w:p w:rsidR="009A0386" w:rsidRPr="009A0386" w:rsidRDefault="009A0386" w:rsidP="009A0386">
      <w:pPr>
        <w:spacing w:after="0" w:line="264" w:lineRule="auto"/>
        <w:jc w:val="both"/>
      </w:pPr>
      <w:r w:rsidRPr="009A0386">
        <w:t>U svrhu ostvarivanja ciljeva Nacionalne populacijske politike („Narodne novine“ 162/06) Županija svojom potporom iz proračuna isplaćuje jednokratnu novčanu za svako novorođeno dijete na području naše Županije temeljem Odluke o pomoći za opremu novorođenog djeteta u obitelji.</w:t>
      </w:r>
      <w:r>
        <w:t xml:space="preserve"> Naknada po novorođenom djetetu iznosi 132,72 eura.</w:t>
      </w:r>
      <w:r w:rsidRPr="009A0386">
        <w:t xml:space="preserve"> Cilj je podizanje nataliteta Županije.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2503"/>
        <w:gridCol w:w="2490"/>
        <w:gridCol w:w="2353"/>
      </w:tblGrid>
      <w:tr w:rsidR="005B0CF2" w:rsidRPr="00CF4D58" w:rsidTr="005B0CF2">
        <w:tc>
          <w:tcPr>
            <w:tcW w:w="2169" w:type="dxa"/>
            <w:shd w:val="clear" w:color="auto" w:fill="B5C0D8"/>
          </w:tcPr>
          <w:p w:rsidR="005B0CF2" w:rsidRDefault="005B0CF2"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503" w:type="dxa"/>
            <w:shd w:val="clear" w:color="auto" w:fill="B5C0D8"/>
          </w:tcPr>
          <w:p w:rsidR="005B0CF2" w:rsidRPr="00CF4D58" w:rsidRDefault="005B0CF2" w:rsidP="00E2295B">
            <w:pPr>
              <w:tabs>
                <w:tab w:val="left" w:pos="680"/>
                <w:tab w:val="left" w:pos="1122"/>
                <w:tab w:val="center" w:pos="7293"/>
              </w:tabs>
              <w:spacing w:after="0" w:line="264" w:lineRule="auto"/>
              <w:jc w:val="center"/>
              <w:rPr>
                <w:rFonts w:cstheme="minorHAnsi"/>
                <w:b/>
              </w:rPr>
            </w:pPr>
            <w:bookmarkStart w:id="2" w:name="_Hlk174701196"/>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490" w:type="dxa"/>
            <w:shd w:val="clear" w:color="auto" w:fill="B5C0D8"/>
          </w:tcPr>
          <w:p w:rsidR="005B0CF2" w:rsidRPr="00CF4D58" w:rsidRDefault="005B0CF2"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53" w:type="dxa"/>
            <w:shd w:val="clear" w:color="auto" w:fill="B5C0D8"/>
          </w:tcPr>
          <w:p w:rsidR="005B0CF2" w:rsidRPr="00CF4D58" w:rsidRDefault="005B0CF2"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5B0CF2" w:rsidRPr="00CF4D58" w:rsidTr="005B0CF2">
        <w:tc>
          <w:tcPr>
            <w:tcW w:w="2169" w:type="dxa"/>
          </w:tcPr>
          <w:p w:rsidR="005B0CF2" w:rsidRDefault="005B0CF2" w:rsidP="00E2295B">
            <w:pPr>
              <w:tabs>
                <w:tab w:val="left" w:pos="680"/>
                <w:tab w:val="left" w:pos="1122"/>
                <w:tab w:val="center" w:pos="7293"/>
              </w:tabs>
              <w:spacing w:after="0" w:line="264" w:lineRule="auto"/>
              <w:jc w:val="center"/>
              <w:rPr>
                <w:rFonts w:cstheme="minorHAnsi"/>
              </w:rPr>
            </w:pPr>
            <w:r>
              <w:rPr>
                <w:rFonts w:cstheme="minorHAnsi"/>
              </w:rPr>
              <w:t>132.700,00 €</w:t>
            </w:r>
          </w:p>
        </w:tc>
        <w:tc>
          <w:tcPr>
            <w:tcW w:w="2503" w:type="dxa"/>
            <w:shd w:val="clear" w:color="auto" w:fill="auto"/>
          </w:tcPr>
          <w:p w:rsidR="005B0CF2" w:rsidRPr="00CF4D58" w:rsidRDefault="005B0CF2" w:rsidP="00E2295B">
            <w:pPr>
              <w:tabs>
                <w:tab w:val="left" w:pos="680"/>
                <w:tab w:val="left" w:pos="1122"/>
                <w:tab w:val="center" w:pos="7293"/>
              </w:tabs>
              <w:spacing w:after="0" w:line="264" w:lineRule="auto"/>
              <w:jc w:val="center"/>
              <w:rPr>
                <w:rFonts w:cstheme="minorHAnsi"/>
              </w:rPr>
            </w:pPr>
            <w:r>
              <w:rPr>
                <w:rFonts w:cstheme="minorHAnsi"/>
              </w:rPr>
              <w:t>132.700,00 €</w:t>
            </w:r>
          </w:p>
        </w:tc>
        <w:tc>
          <w:tcPr>
            <w:tcW w:w="2490" w:type="dxa"/>
            <w:shd w:val="clear" w:color="auto" w:fill="auto"/>
          </w:tcPr>
          <w:p w:rsidR="005B0CF2" w:rsidRPr="00CF4D58" w:rsidRDefault="005B0CF2" w:rsidP="00E2295B">
            <w:pPr>
              <w:tabs>
                <w:tab w:val="left" w:pos="680"/>
                <w:tab w:val="left" w:pos="1122"/>
                <w:tab w:val="center" w:pos="7293"/>
              </w:tabs>
              <w:spacing w:after="0" w:line="264" w:lineRule="auto"/>
              <w:jc w:val="center"/>
              <w:rPr>
                <w:rFonts w:cstheme="minorHAnsi"/>
              </w:rPr>
            </w:pPr>
            <w:r>
              <w:rPr>
                <w:rFonts w:cstheme="minorHAnsi"/>
              </w:rPr>
              <w:t>58.396,80 €</w:t>
            </w:r>
          </w:p>
        </w:tc>
        <w:tc>
          <w:tcPr>
            <w:tcW w:w="2353" w:type="dxa"/>
            <w:shd w:val="clear" w:color="auto" w:fill="auto"/>
          </w:tcPr>
          <w:p w:rsidR="005B0CF2" w:rsidRPr="00CF4D58" w:rsidRDefault="005B0CF2" w:rsidP="00E2295B">
            <w:pPr>
              <w:tabs>
                <w:tab w:val="left" w:pos="680"/>
                <w:tab w:val="left" w:pos="1122"/>
                <w:tab w:val="center" w:pos="7293"/>
              </w:tabs>
              <w:spacing w:after="0" w:line="264" w:lineRule="auto"/>
              <w:jc w:val="center"/>
              <w:rPr>
                <w:rFonts w:cstheme="minorHAnsi"/>
              </w:rPr>
            </w:pPr>
            <w:r>
              <w:rPr>
                <w:rFonts w:cstheme="minorHAnsi"/>
              </w:rPr>
              <w:t>44,01</w:t>
            </w:r>
            <w:r w:rsidRPr="00CF4D58">
              <w:rPr>
                <w:rFonts w:cstheme="minorHAnsi"/>
              </w:rPr>
              <w:t>%</w:t>
            </w:r>
          </w:p>
        </w:tc>
      </w:tr>
      <w:bookmarkEnd w:id="2"/>
    </w:tbl>
    <w:p w:rsidR="003845BC" w:rsidRPr="009A0386" w:rsidRDefault="003845BC" w:rsidP="009A0386">
      <w:pPr>
        <w:tabs>
          <w:tab w:val="center" w:pos="6521"/>
        </w:tabs>
        <w:spacing w:after="0" w:line="264" w:lineRule="auto"/>
        <w:rPr>
          <w:rFonts w:cstheme="minorHAnsi"/>
          <w:b/>
        </w:rPr>
      </w:pPr>
    </w:p>
    <w:p w:rsidR="009A0386" w:rsidRPr="009A0386" w:rsidRDefault="009A0386" w:rsidP="009A0386">
      <w:pPr>
        <w:pStyle w:val="Standard"/>
        <w:spacing w:line="264" w:lineRule="auto"/>
        <w:jc w:val="both"/>
        <w:rPr>
          <w:rFonts w:asciiTheme="minorHAnsi" w:eastAsia="Calibri" w:hAnsiTheme="minorHAnsi"/>
          <w:i/>
          <w:sz w:val="22"/>
          <w:szCs w:val="22"/>
          <w:lang w:val="hr-HR" w:eastAsia="en-US"/>
        </w:rPr>
      </w:pPr>
      <w:r w:rsidRPr="009A0386">
        <w:rPr>
          <w:rFonts w:asciiTheme="minorHAnsi" w:eastAsia="Calibri" w:hAnsiTheme="minorHAnsi"/>
          <w:b/>
          <w:sz w:val="22"/>
          <w:szCs w:val="22"/>
          <w:lang w:val="hr-HR" w:eastAsia="en-US"/>
        </w:rPr>
        <w:t xml:space="preserve">A000329 - </w:t>
      </w:r>
      <w:r w:rsidRPr="009A0386">
        <w:rPr>
          <w:rFonts w:asciiTheme="minorHAnsi" w:eastAsia="Calibri" w:hAnsiTheme="minorHAnsi"/>
          <w:i/>
          <w:sz w:val="22"/>
          <w:szCs w:val="22"/>
          <w:lang w:val="hr-HR" w:eastAsia="en-US"/>
        </w:rPr>
        <w:t>Savjet za mlade</w:t>
      </w:r>
    </w:p>
    <w:p w:rsidR="009A0386" w:rsidRDefault="009A0386" w:rsidP="009A0386">
      <w:pPr>
        <w:widowControl w:val="0"/>
        <w:autoSpaceDE w:val="0"/>
        <w:autoSpaceDN w:val="0"/>
        <w:adjustRightInd w:val="0"/>
        <w:snapToGrid w:val="0"/>
        <w:spacing w:after="0" w:line="264" w:lineRule="auto"/>
        <w:jc w:val="both"/>
      </w:pPr>
      <w:r w:rsidRPr="009A0386">
        <w:t>Savjet mladih je savjetodavno tijelo jedinice područne (regionalne) samouprave, odnosno Bjelovarsko-bilogorske županije te kroz svoje djelovanje promiče i zagovara prava, potrebe i interese mladih na području BBŽ i cilj mu je sudjelovanje mladih u odlučivanju o upravljanju javnim poslovima od interesa i značaja za mlade, aktivno uključivanje mladih u javni život te informiranje i savjetovanje mladih u jedinicama lokalne i područne (regionalne) samouprave. Sredstva u proračunu namijenjena su za redovne aktivnosti Savjeta mladih BBŽ, putne troškove i dnevnice, i naknadu za sudjelovanje na sjednicama. Maksimalan iznos za sudjelovanje na sjednicama je 27 eura mjesečno po Odluci o osnivanju Savjeta mladih BBŽ („Županijski glasnik“ broj 9/23) odnosno za aktivnosti realizacije Programa Savjeta mladih BBŽ.</w:t>
      </w:r>
    </w:p>
    <w:p w:rsidR="00AD7DD8" w:rsidRPr="009A0386" w:rsidRDefault="00AD7DD8" w:rsidP="009A0386">
      <w:pPr>
        <w:widowControl w:val="0"/>
        <w:autoSpaceDE w:val="0"/>
        <w:autoSpaceDN w:val="0"/>
        <w:adjustRightInd w:val="0"/>
        <w:snapToGrid w:val="0"/>
        <w:spacing w:after="0" w:line="264"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2474"/>
        <w:gridCol w:w="2498"/>
        <w:gridCol w:w="2362"/>
      </w:tblGrid>
      <w:tr w:rsidR="00AD7DD8" w:rsidRPr="00CF4D58" w:rsidTr="00AD7DD8">
        <w:tc>
          <w:tcPr>
            <w:tcW w:w="2181" w:type="dxa"/>
            <w:shd w:val="clear" w:color="auto" w:fill="B5C0D8"/>
          </w:tcPr>
          <w:p w:rsidR="00AD7DD8" w:rsidRDefault="00AD7DD8"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74" w:type="dxa"/>
            <w:shd w:val="clear" w:color="auto" w:fill="B5C0D8"/>
          </w:tcPr>
          <w:p w:rsidR="00AD7DD8" w:rsidRPr="00CF4D58" w:rsidRDefault="00AD7DD8"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498" w:type="dxa"/>
            <w:shd w:val="clear" w:color="auto" w:fill="B5C0D8"/>
          </w:tcPr>
          <w:p w:rsidR="00AD7DD8" w:rsidRPr="00CF4D58" w:rsidRDefault="00AD7DD8"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62" w:type="dxa"/>
            <w:shd w:val="clear" w:color="auto" w:fill="B5C0D8"/>
          </w:tcPr>
          <w:p w:rsidR="00AD7DD8" w:rsidRPr="00CF4D58" w:rsidRDefault="00AD7DD8"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AD7DD8" w:rsidRPr="00CF4D58" w:rsidTr="00AD7DD8">
        <w:tc>
          <w:tcPr>
            <w:tcW w:w="2181" w:type="dxa"/>
          </w:tcPr>
          <w:p w:rsidR="00AD7DD8" w:rsidRDefault="00AD7DD8" w:rsidP="00E2295B">
            <w:pPr>
              <w:tabs>
                <w:tab w:val="left" w:pos="680"/>
                <w:tab w:val="left" w:pos="1122"/>
                <w:tab w:val="center" w:pos="7293"/>
              </w:tabs>
              <w:spacing w:after="0" w:line="264" w:lineRule="auto"/>
              <w:jc w:val="center"/>
              <w:rPr>
                <w:rFonts w:cstheme="minorHAnsi"/>
              </w:rPr>
            </w:pPr>
            <w:r>
              <w:rPr>
                <w:rFonts w:cstheme="minorHAnsi"/>
              </w:rPr>
              <w:t>8.000,00 €</w:t>
            </w:r>
          </w:p>
        </w:tc>
        <w:tc>
          <w:tcPr>
            <w:tcW w:w="2474" w:type="dxa"/>
            <w:shd w:val="clear" w:color="auto" w:fill="auto"/>
          </w:tcPr>
          <w:p w:rsidR="00AD7DD8" w:rsidRPr="00CF4D58" w:rsidRDefault="00AD7DD8" w:rsidP="00E2295B">
            <w:pPr>
              <w:tabs>
                <w:tab w:val="left" w:pos="680"/>
                <w:tab w:val="left" w:pos="1122"/>
                <w:tab w:val="center" w:pos="7293"/>
              </w:tabs>
              <w:spacing w:after="0" w:line="264" w:lineRule="auto"/>
              <w:jc w:val="center"/>
              <w:rPr>
                <w:rFonts w:cstheme="minorHAnsi"/>
              </w:rPr>
            </w:pPr>
            <w:r>
              <w:rPr>
                <w:rFonts w:cstheme="minorHAnsi"/>
              </w:rPr>
              <w:t>10.600,00 €</w:t>
            </w:r>
          </w:p>
        </w:tc>
        <w:tc>
          <w:tcPr>
            <w:tcW w:w="2498" w:type="dxa"/>
            <w:shd w:val="clear" w:color="auto" w:fill="auto"/>
          </w:tcPr>
          <w:p w:rsidR="00AD7DD8" w:rsidRPr="00CF4D58" w:rsidRDefault="00AD7DD8" w:rsidP="00E2295B">
            <w:pPr>
              <w:tabs>
                <w:tab w:val="left" w:pos="680"/>
                <w:tab w:val="left" w:pos="1122"/>
                <w:tab w:val="center" w:pos="7293"/>
              </w:tabs>
              <w:spacing w:after="0" w:line="264" w:lineRule="auto"/>
              <w:jc w:val="center"/>
              <w:rPr>
                <w:rFonts w:cstheme="minorHAnsi"/>
              </w:rPr>
            </w:pPr>
            <w:r>
              <w:rPr>
                <w:rFonts w:cstheme="minorHAnsi"/>
              </w:rPr>
              <w:t>6.640,68 €</w:t>
            </w:r>
          </w:p>
        </w:tc>
        <w:tc>
          <w:tcPr>
            <w:tcW w:w="2362" w:type="dxa"/>
            <w:shd w:val="clear" w:color="auto" w:fill="auto"/>
          </w:tcPr>
          <w:p w:rsidR="00AD7DD8" w:rsidRPr="00CF4D58" w:rsidRDefault="00AD7DD8" w:rsidP="00E2295B">
            <w:pPr>
              <w:tabs>
                <w:tab w:val="left" w:pos="680"/>
                <w:tab w:val="left" w:pos="1122"/>
                <w:tab w:val="center" w:pos="7293"/>
              </w:tabs>
              <w:spacing w:after="0" w:line="264" w:lineRule="auto"/>
              <w:jc w:val="center"/>
              <w:rPr>
                <w:rFonts w:cstheme="minorHAnsi"/>
              </w:rPr>
            </w:pPr>
            <w:r>
              <w:rPr>
                <w:rFonts w:cstheme="minorHAnsi"/>
              </w:rPr>
              <w:t>62,65</w:t>
            </w:r>
            <w:r w:rsidRPr="00CF4D58">
              <w:rPr>
                <w:rFonts w:cstheme="minorHAnsi"/>
              </w:rPr>
              <w:t>%</w:t>
            </w:r>
          </w:p>
        </w:tc>
      </w:tr>
    </w:tbl>
    <w:p w:rsidR="009A0386" w:rsidRDefault="009A0386" w:rsidP="009A0386">
      <w:pPr>
        <w:tabs>
          <w:tab w:val="center" w:pos="6521"/>
        </w:tabs>
        <w:spacing w:after="0" w:line="264" w:lineRule="auto"/>
        <w:rPr>
          <w:rFonts w:cstheme="minorHAnsi"/>
          <w:b/>
        </w:rPr>
      </w:pPr>
    </w:p>
    <w:p w:rsidR="009A0386" w:rsidRDefault="009A0386" w:rsidP="009A0386">
      <w:pPr>
        <w:pStyle w:val="Standard"/>
        <w:spacing w:line="264" w:lineRule="auto"/>
        <w:jc w:val="both"/>
        <w:rPr>
          <w:rFonts w:asciiTheme="minorHAnsi" w:eastAsiaTheme="minorHAnsi" w:hAnsiTheme="minorHAnsi"/>
          <w:i/>
          <w:kern w:val="0"/>
          <w:sz w:val="22"/>
          <w:szCs w:val="22"/>
          <w:lang w:val="hr-HR" w:eastAsia="en-US"/>
        </w:rPr>
      </w:pPr>
      <w:r w:rsidRPr="009A0386">
        <w:rPr>
          <w:rFonts w:asciiTheme="minorHAnsi" w:eastAsiaTheme="minorHAnsi" w:hAnsiTheme="minorHAnsi"/>
          <w:b/>
          <w:kern w:val="0"/>
          <w:sz w:val="22"/>
          <w:szCs w:val="22"/>
          <w:lang w:val="hr-HR" w:eastAsia="en-US"/>
        </w:rPr>
        <w:t xml:space="preserve">A000333 - </w:t>
      </w:r>
      <w:r w:rsidRPr="009A0386">
        <w:rPr>
          <w:rFonts w:asciiTheme="minorHAnsi" w:eastAsiaTheme="minorHAnsi" w:hAnsiTheme="minorHAnsi"/>
          <w:i/>
          <w:kern w:val="0"/>
          <w:sz w:val="22"/>
          <w:szCs w:val="22"/>
          <w:lang w:val="hr-HR" w:eastAsia="en-US"/>
        </w:rPr>
        <w:t>Za mlade BBŽ</w:t>
      </w:r>
    </w:p>
    <w:p w:rsidR="009A0386" w:rsidRDefault="009A0386" w:rsidP="009A0386">
      <w:pPr>
        <w:widowControl w:val="0"/>
        <w:autoSpaceDE w:val="0"/>
        <w:autoSpaceDN w:val="0"/>
        <w:adjustRightInd w:val="0"/>
        <w:snapToGrid w:val="0"/>
        <w:spacing w:after="0" w:line="264" w:lineRule="auto"/>
        <w:jc w:val="both"/>
      </w:pPr>
      <w:r w:rsidRPr="009A0386">
        <w:t>Sredstva u proračunu namijenjena su za  aktivnosti vezane uz realizaciju programa i projekata za mlade koji žive i djeluju na području Bjelovarsko-bilogorske županije. Aktivnost obuhvaća jačanje udruga mladih i za mlade, osiguranje održivosti socijalno-poduzetničkih aktivnosti udruga mladih i za mlade kao i promoviranje doprinosa udruga mladih i za mlade cjelovitom razvoju Bjelovarsko-bilogorske županije. Također, planira se raspisivanje javnog poziva za korištenje demografskih mjera za poticanje rješavanja stambenog pitanja mladim obiteljima na području BBŽ.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2479"/>
        <w:gridCol w:w="2502"/>
        <w:gridCol w:w="2347"/>
      </w:tblGrid>
      <w:tr w:rsidR="005E5303" w:rsidRPr="00CF4D58" w:rsidTr="005E5303">
        <w:tc>
          <w:tcPr>
            <w:tcW w:w="2187" w:type="dxa"/>
            <w:shd w:val="clear" w:color="auto" w:fill="B5C0D8"/>
          </w:tcPr>
          <w:p w:rsidR="005E5303" w:rsidRDefault="005E5303" w:rsidP="00E2295B">
            <w:pPr>
              <w:tabs>
                <w:tab w:val="left" w:pos="680"/>
                <w:tab w:val="left" w:pos="1122"/>
                <w:tab w:val="center" w:pos="7293"/>
              </w:tabs>
              <w:spacing w:after="0" w:line="264" w:lineRule="auto"/>
              <w:jc w:val="center"/>
              <w:rPr>
                <w:rFonts w:cstheme="minorHAnsi"/>
                <w:b/>
              </w:rPr>
            </w:pPr>
            <w:r>
              <w:rPr>
                <w:rFonts w:cstheme="minorHAnsi"/>
                <w:b/>
              </w:rPr>
              <w:t>Izvorni p</w:t>
            </w:r>
            <w:r w:rsidRPr="00CF4D58">
              <w:rPr>
                <w:rFonts w:cstheme="minorHAnsi"/>
                <w:b/>
              </w:rPr>
              <w:t>lan 202</w:t>
            </w:r>
            <w:r>
              <w:rPr>
                <w:rFonts w:cstheme="minorHAnsi"/>
                <w:b/>
              </w:rPr>
              <w:t>4.</w:t>
            </w:r>
          </w:p>
        </w:tc>
        <w:tc>
          <w:tcPr>
            <w:tcW w:w="2479" w:type="dxa"/>
            <w:shd w:val="clear" w:color="auto" w:fill="B5C0D8"/>
          </w:tcPr>
          <w:p w:rsidR="005E5303" w:rsidRPr="00CF4D58" w:rsidRDefault="005E5303" w:rsidP="00E2295B">
            <w:pPr>
              <w:tabs>
                <w:tab w:val="left" w:pos="680"/>
                <w:tab w:val="left" w:pos="1122"/>
                <w:tab w:val="center" w:pos="7293"/>
              </w:tabs>
              <w:spacing w:after="0" w:line="264" w:lineRule="auto"/>
              <w:jc w:val="center"/>
              <w:rPr>
                <w:rFonts w:cstheme="minorHAnsi"/>
                <w:b/>
              </w:rPr>
            </w:pPr>
            <w:r>
              <w:rPr>
                <w:rFonts w:cstheme="minorHAnsi"/>
                <w:b/>
              </w:rPr>
              <w:t>Tekući p</w:t>
            </w:r>
            <w:r w:rsidRPr="00CF4D58">
              <w:rPr>
                <w:rFonts w:cstheme="minorHAnsi"/>
                <w:b/>
              </w:rPr>
              <w:t>lan 202</w:t>
            </w:r>
            <w:r>
              <w:rPr>
                <w:rFonts w:cstheme="minorHAnsi"/>
                <w:b/>
              </w:rPr>
              <w:t>4</w:t>
            </w:r>
            <w:r w:rsidRPr="00CF4D58">
              <w:rPr>
                <w:rFonts w:cstheme="minorHAnsi"/>
                <w:b/>
              </w:rPr>
              <w:t>.</w:t>
            </w:r>
          </w:p>
        </w:tc>
        <w:tc>
          <w:tcPr>
            <w:tcW w:w="2502" w:type="dxa"/>
            <w:shd w:val="clear" w:color="auto" w:fill="B5C0D8"/>
          </w:tcPr>
          <w:p w:rsidR="005E5303" w:rsidRPr="00CF4D58" w:rsidRDefault="005E5303" w:rsidP="00E2295B">
            <w:pPr>
              <w:tabs>
                <w:tab w:val="left" w:pos="680"/>
                <w:tab w:val="left" w:pos="1122"/>
                <w:tab w:val="center" w:pos="7293"/>
              </w:tabs>
              <w:spacing w:after="0" w:line="264" w:lineRule="auto"/>
              <w:jc w:val="center"/>
              <w:rPr>
                <w:rFonts w:cstheme="minorHAnsi"/>
                <w:b/>
              </w:rPr>
            </w:pPr>
            <w:r w:rsidRPr="00CF4D58">
              <w:rPr>
                <w:rFonts w:cstheme="minorHAnsi"/>
                <w:b/>
              </w:rPr>
              <w:t>Izvršenje 30.06.202</w:t>
            </w:r>
            <w:r>
              <w:rPr>
                <w:rFonts w:cstheme="minorHAnsi"/>
                <w:b/>
              </w:rPr>
              <w:t>4</w:t>
            </w:r>
            <w:r w:rsidRPr="00CF4D58">
              <w:rPr>
                <w:rFonts w:cstheme="minorHAnsi"/>
                <w:b/>
              </w:rPr>
              <w:t>.</w:t>
            </w:r>
          </w:p>
        </w:tc>
        <w:tc>
          <w:tcPr>
            <w:tcW w:w="2347" w:type="dxa"/>
            <w:shd w:val="clear" w:color="auto" w:fill="B5C0D8"/>
          </w:tcPr>
          <w:p w:rsidR="005E5303" w:rsidRPr="00CF4D58" w:rsidRDefault="005E5303" w:rsidP="00E2295B">
            <w:pPr>
              <w:tabs>
                <w:tab w:val="left" w:pos="680"/>
                <w:tab w:val="left" w:pos="1122"/>
                <w:tab w:val="center" w:pos="7293"/>
              </w:tabs>
              <w:spacing w:after="0" w:line="264" w:lineRule="auto"/>
              <w:jc w:val="center"/>
              <w:rPr>
                <w:rFonts w:cstheme="minorHAnsi"/>
                <w:b/>
              </w:rPr>
            </w:pPr>
            <w:r w:rsidRPr="00CF4D58">
              <w:rPr>
                <w:rFonts w:cstheme="minorHAnsi"/>
                <w:b/>
              </w:rPr>
              <w:t>Indeks (%)</w:t>
            </w:r>
          </w:p>
        </w:tc>
      </w:tr>
      <w:tr w:rsidR="005E5303" w:rsidRPr="00CF4D58" w:rsidTr="005E5303">
        <w:tc>
          <w:tcPr>
            <w:tcW w:w="2187" w:type="dxa"/>
          </w:tcPr>
          <w:p w:rsidR="005E5303" w:rsidRDefault="005E5303" w:rsidP="005E5303">
            <w:pPr>
              <w:tabs>
                <w:tab w:val="left" w:pos="680"/>
                <w:tab w:val="left" w:pos="1122"/>
                <w:tab w:val="center" w:pos="7293"/>
              </w:tabs>
              <w:spacing w:after="0" w:line="264" w:lineRule="auto"/>
              <w:jc w:val="center"/>
              <w:rPr>
                <w:rFonts w:cstheme="minorHAnsi"/>
              </w:rPr>
            </w:pPr>
            <w:r>
              <w:rPr>
                <w:rFonts w:cstheme="minorHAnsi"/>
              </w:rPr>
              <w:t>66.300,00 €</w:t>
            </w:r>
          </w:p>
        </w:tc>
        <w:tc>
          <w:tcPr>
            <w:tcW w:w="2479" w:type="dxa"/>
            <w:shd w:val="clear" w:color="auto" w:fill="auto"/>
          </w:tcPr>
          <w:p w:rsidR="005E5303" w:rsidRPr="00CF4D58" w:rsidRDefault="005E5303" w:rsidP="00E2295B">
            <w:pPr>
              <w:tabs>
                <w:tab w:val="left" w:pos="680"/>
                <w:tab w:val="left" w:pos="1122"/>
                <w:tab w:val="center" w:pos="7293"/>
              </w:tabs>
              <w:spacing w:after="0" w:line="264" w:lineRule="auto"/>
              <w:jc w:val="center"/>
              <w:rPr>
                <w:rFonts w:cstheme="minorHAnsi"/>
              </w:rPr>
            </w:pPr>
            <w:r>
              <w:rPr>
                <w:rFonts w:cstheme="minorHAnsi"/>
              </w:rPr>
              <w:t>66.300,00 €</w:t>
            </w:r>
          </w:p>
        </w:tc>
        <w:tc>
          <w:tcPr>
            <w:tcW w:w="2502" w:type="dxa"/>
            <w:shd w:val="clear" w:color="auto" w:fill="auto"/>
          </w:tcPr>
          <w:p w:rsidR="005E5303" w:rsidRPr="00CF4D58" w:rsidRDefault="005E5303" w:rsidP="00E2295B">
            <w:pPr>
              <w:tabs>
                <w:tab w:val="left" w:pos="680"/>
                <w:tab w:val="left" w:pos="1122"/>
                <w:tab w:val="center" w:pos="7293"/>
              </w:tabs>
              <w:spacing w:after="0" w:line="264" w:lineRule="auto"/>
              <w:jc w:val="center"/>
              <w:rPr>
                <w:rFonts w:cstheme="minorHAnsi"/>
              </w:rPr>
            </w:pPr>
            <w:r>
              <w:rPr>
                <w:rFonts w:cstheme="minorHAnsi"/>
              </w:rPr>
              <w:t>0,00</w:t>
            </w:r>
          </w:p>
        </w:tc>
        <w:tc>
          <w:tcPr>
            <w:tcW w:w="2347" w:type="dxa"/>
            <w:shd w:val="clear" w:color="auto" w:fill="auto"/>
          </w:tcPr>
          <w:p w:rsidR="005E5303" w:rsidRPr="00CF4D58" w:rsidRDefault="005E5303" w:rsidP="00E2295B">
            <w:pPr>
              <w:tabs>
                <w:tab w:val="left" w:pos="680"/>
                <w:tab w:val="left" w:pos="1122"/>
                <w:tab w:val="center" w:pos="7293"/>
              </w:tabs>
              <w:spacing w:after="0" w:line="264" w:lineRule="auto"/>
              <w:jc w:val="center"/>
              <w:rPr>
                <w:rFonts w:cstheme="minorHAnsi"/>
              </w:rPr>
            </w:pPr>
          </w:p>
        </w:tc>
      </w:tr>
    </w:tbl>
    <w:p w:rsidR="009A0386" w:rsidRPr="009A0386" w:rsidRDefault="009A0386" w:rsidP="009A0386">
      <w:pPr>
        <w:widowControl w:val="0"/>
        <w:autoSpaceDE w:val="0"/>
        <w:autoSpaceDN w:val="0"/>
        <w:adjustRightInd w:val="0"/>
        <w:snapToGrid w:val="0"/>
        <w:spacing w:after="0" w:line="264" w:lineRule="auto"/>
        <w:jc w:val="both"/>
      </w:pPr>
    </w:p>
    <w:p w:rsidR="009A0386" w:rsidRPr="009A0386" w:rsidRDefault="009A0386" w:rsidP="009A0386">
      <w:pPr>
        <w:tabs>
          <w:tab w:val="center" w:pos="6521"/>
        </w:tabs>
        <w:spacing w:after="0" w:line="264" w:lineRule="auto"/>
        <w:rPr>
          <w:rFonts w:cstheme="minorHAnsi"/>
          <w:b/>
        </w:rPr>
      </w:pPr>
    </w:p>
    <w:p w:rsidR="009A0386" w:rsidRPr="00CF4D58" w:rsidRDefault="009A0386" w:rsidP="00CE47B2">
      <w:pPr>
        <w:tabs>
          <w:tab w:val="center" w:pos="6521"/>
        </w:tabs>
        <w:spacing w:after="0" w:line="264" w:lineRule="auto"/>
        <w:rPr>
          <w:rFonts w:cstheme="minorHAnsi"/>
          <w:b/>
        </w:rPr>
      </w:pPr>
    </w:p>
    <w:p w:rsidR="003845BC" w:rsidRPr="00CF4D58" w:rsidRDefault="00C53517" w:rsidP="00126179">
      <w:pPr>
        <w:tabs>
          <w:tab w:val="center" w:pos="6804"/>
        </w:tabs>
        <w:spacing w:after="0" w:line="264" w:lineRule="auto"/>
        <w:rPr>
          <w:rFonts w:cstheme="minorHAnsi"/>
          <w:b/>
        </w:rPr>
      </w:pPr>
      <w:r w:rsidRPr="00CF4D58">
        <w:rPr>
          <w:rFonts w:cstheme="minorHAnsi"/>
          <w:b/>
        </w:rPr>
        <w:tab/>
        <w:t>PROČELNICA</w:t>
      </w:r>
    </w:p>
    <w:p w:rsidR="00C53517" w:rsidRPr="00CF4D58" w:rsidRDefault="00C53517" w:rsidP="00126179">
      <w:pPr>
        <w:tabs>
          <w:tab w:val="center" w:pos="6804"/>
        </w:tabs>
        <w:spacing w:after="0" w:line="264" w:lineRule="auto"/>
        <w:rPr>
          <w:rFonts w:cstheme="minorHAnsi"/>
          <w:b/>
        </w:rPr>
      </w:pPr>
      <w:r w:rsidRPr="00CF4D58">
        <w:rPr>
          <w:rFonts w:cstheme="minorHAnsi"/>
          <w:b/>
        </w:rPr>
        <w:tab/>
        <w:t xml:space="preserve">Andrea Bengez, </w:t>
      </w:r>
      <w:proofErr w:type="spellStart"/>
      <w:r w:rsidRPr="00CF4D58">
        <w:rPr>
          <w:rFonts w:cstheme="minorHAnsi"/>
          <w:b/>
        </w:rPr>
        <w:t>mag</w:t>
      </w:r>
      <w:proofErr w:type="spellEnd"/>
      <w:r w:rsidRPr="00CF4D58">
        <w:rPr>
          <w:rFonts w:cstheme="minorHAnsi"/>
          <w:b/>
        </w:rPr>
        <w:t xml:space="preserve">. </w:t>
      </w:r>
      <w:proofErr w:type="spellStart"/>
      <w:r w:rsidRPr="00CF4D58">
        <w:rPr>
          <w:rFonts w:cstheme="minorHAnsi"/>
          <w:b/>
        </w:rPr>
        <w:t>rel</w:t>
      </w:r>
      <w:proofErr w:type="spellEnd"/>
      <w:r w:rsidRPr="00CF4D58">
        <w:rPr>
          <w:rFonts w:cstheme="minorHAnsi"/>
          <w:b/>
        </w:rPr>
        <w:t xml:space="preserve">. </w:t>
      </w:r>
      <w:proofErr w:type="spellStart"/>
      <w:r w:rsidRPr="00CF4D58">
        <w:rPr>
          <w:rFonts w:cstheme="minorHAnsi"/>
          <w:b/>
        </w:rPr>
        <w:t>int</w:t>
      </w:r>
      <w:proofErr w:type="spellEnd"/>
      <w:r w:rsidRPr="00CF4D58">
        <w:rPr>
          <w:rFonts w:cstheme="minorHAnsi"/>
          <w:b/>
        </w:rPr>
        <w:t>.</w:t>
      </w:r>
    </w:p>
    <w:p w:rsidR="003845BC" w:rsidRPr="00CF4D58" w:rsidRDefault="003845BC" w:rsidP="00CE47B2">
      <w:pPr>
        <w:tabs>
          <w:tab w:val="center" w:pos="6237"/>
          <w:tab w:val="center" w:pos="6521"/>
        </w:tabs>
        <w:spacing w:after="0" w:line="264" w:lineRule="auto"/>
        <w:rPr>
          <w:rFonts w:cstheme="minorHAnsi"/>
          <w:b/>
        </w:rPr>
      </w:pPr>
      <w:r w:rsidRPr="00CF4D58">
        <w:rPr>
          <w:rFonts w:cstheme="minorHAnsi"/>
          <w:b/>
        </w:rPr>
        <w:tab/>
      </w:r>
    </w:p>
    <w:p w:rsidR="00B142E8" w:rsidRPr="00CF4D58" w:rsidRDefault="00B142E8" w:rsidP="00CE47B2">
      <w:pPr>
        <w:tabs>
          <w:tab w:val="center" w:pos="6237"/>
          <w:tab w:val="center" w:pos="6521"/>
        </w:tabs>
        <w:spacing w:after="0" w:line="264" w:lineRule="auto"/>
        <w:rPr>
          <w:rFonts w:cstheme="minorHAnsi"/>
          <w:b/>
        </w:rPr>
      </w:pPr>
    </w:p>
    <w:p w:rsidR="00B142E8" w:rsidRPr="00CF4D58" w:rsidRDefault="00B142E8" w:rsidP="00CE47B2">
      <w:pPr>
        <w:tabs>
          <w:tab w:val="center" w:pos="6237"/>
          <w:tab w:val="center" w:pos="6521"/>
        </w:tabs>
        <w:spacing w:after="0" w:line="264" w:lineRule="auto"/>
        <w:rPr>
          <w:rFonts w:cstheme="minorHAnsi"/>
          <w:b/>
        </w:rPr>
      </w:pPr>
    </w:p>
    <w:sectPr w:rsidR="00B142E8" w:rsidRPr="00CF4D58" w:rsidSect="00CE47B2">
      <w:pgSz w:w="11906" w:h="16838"/>
      <w:pgMar w:top="1247" w:right="1134"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D42" w:rsidRDefault="00395D42" w:rsidP="001F6691">
      <w:pPr>
        <w:spacing w:after="0" w:line="240" w:lineRule="auto"/>
      </w:pPr>
      <w:r>
        <w:separator/>
      </w:r>
    </w:p>
  </w:endnote>
  <w:endnote w:type="continuationSeparator" w:id="0">
    <w:p w:rsidR="00395D42" w:rsidRDefault="00395D42" w:rsidP="001F6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RO_Century_Schoolbk-Normal">
    <w:altName w:val="Times New Roman"/>
    <w:charset w:val="00"/>
    <w:family w:val="auto"/>
    <w:pitch w:val="variable"/>
    <w:sig w:usb0="00000001" w:usb1="00000000" w:usb2="00000000" w:usb3="00000000" w:csb0="0000001B"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D42" w:rsidRDefault="00395D42" w:rsidP="001F6691">
      <w:pPr>
        <w:spacing w:after="0" w:line="240" w:lineRule="auto"/>
      </w:pPr>
      <w:r>
        <w:separator/>
      </w:r>
    </w:p>
  </w:footnote>
  <w:footnote w:type="continuationSeparator" w:id="0">
    <w:p w:rsidR="00395D42" w:rsidRDefault="00395D42" w:rsidP="001F66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4D6"/>
    <w:multiLevelType w:val="hybridMultilevel"/>
    <w:tmpl w:val="CB029924"/>
    <w:lvl w:ilvl="0" w:tplc="F984F348">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F762F5"/>
    <w:multiLevelType w:val="hybridMultilevel"/>
    <w:tmpl w:val="BA90C4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6DB28ED"/>
    <w:multiLevelType w:val="hybridMultilevel"/>
    <w:tmpl w:val="9DFAEB26"/>
    <w:lvl w:ilvl="0" w:tplc="F984F348">
      <w:numFmt w:val="bullet"/>
      <w:lvlText w:val="-"/>
      <w:lvlJc w:val="left"/>
      <w:pPr>
        <w:ind w:left="780" w:hanging="360"/>
      </w:pPr>
      <w:rPr>
        <w:rFonts w:ascii="Times New Roman" w:eastAsiaTheme="minorHAns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 w15:restartNumberingAfterBreak="0">
    <w:nsid w:val="6A396077"/>
    <w:multiLevelType w:val="hybridMultilevel"/>
    <w:tmpl w:val="F23CA444"/>
    <w:lvl w:ilvl="0" w:tplc="FF261BD0">
      <w:start w:val="1"/>
      <w:numFmt w:val="bullet"/>
      <w:lvlText w:val="-"/>
      <w:lvlJc w:val="left"/>
      <w:pPr>
        <w:ind w:left="720" w:hanging="360"/>
      </w:pPr>
      <w:rPr>
        <w:rFonts w:ascii="Sylfaen" w:hAnsi="Sylfae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C3"/>
    <w:rsid w:val="0005736E"/>
    <w:rsid w:val="00065710"/>
    <w:rsid w:val="00093770"/>
    <w:rsid w:val="000B207D"/>
    <w:rsid w:val="000B3887"/>
    <w:rsid w:val="000B7D7D"/>
    <w:rsid w:val="000C73A4"/>
    <w:rsid w:val="000D1FE4"/>
    <w:rsid w:val="000E06CE"/>
    <w:rsid w:val="000E6110"/>
    <w:rsid w:val="000F4B87"/>
    <w:rsid w:val="000F6511"/>
    <w:rsid w:val="00102759"/>
    <w:rsid w:val="00112790"/>
    <w:rsid w:val="00126179"/>
    <w:rsid w:val="00181F80"/>
    <w:rsid w:val="001A13C4"/>
    <w:rsid w:val="001C4372"/>
    <w:rsid w:val="001D712B"/>
    <w:rsid w:val="001E052D"/>
    <w:rsid w:val="001F6691"/>
    <w:rsid w:val="001F7073"/>
    <w:rsid w:val="0020546E"/>
    <w:rsid w:val="002168C6"/>
    <w:rsid w:val="002325E9"/>
    <w:rsid w:val="00261714"/>
    <w:rsid w:val="002657EE"/>
    <w:rsid w:val="00266B1D"/>
    <w:rsid w:val="00270450"/>
    <w:rsid w:val="002B1EAD"/>
    <w:rsid w:val="002B433A"/>
    <w:rsid w:val="002C2D9F"/>
    <w:rsid w:val="002D6EF0"/>
    <w:rsid w:val="002E543B"/>
    <w:rsid w:val="00305F48"/>
    <w:rsid w:val="003077D8"/>
    <w:rsid w:val="00346B3A"/>
    <w:rsid w:val="00353AAD"/>
    <w:rsid w:val="00376E29"/>
    <w:rsid w:val="003845BC"/>
    <w:rsid w:val="00395D42"/>
    <w:rsid w:val="003B1A4D"/>
    <w:rsid w:val="003E12B1"/>
    <w:rsid w:val="00430A0E"/>
    <w:rsid w:val="0045607B"/>
    <w:rsid w:val="004755CC"/>
    <w:rsid w:val="00492D0B"/>
    <w:rsid w:val="004D4AC3"/>
    <w:rsid w:val="004F3367"/>
    <w:rsid w:val="004F6135"/>
    <w:rsid w:val="004F6B6A"/>
    <w:rsid w:val="005007F7"/>
    <w:rsid w:val="00544C74"/>
    <w:rsid w:val="005813C3"/>
    <w:rsid w:val="00584D45"/>
    <w:rsid w:val="00595993"/>
    <w:rsid w:val="005977C4"/>
    <w:rsid w:val="005B0CF2"/>
    <w:rsid w:val="005B5AFB"/>
    <w:rsid w:val="005C0074"/>
    <w:rsid w:val="005C2677"/>
    <w:rsid w:val="005C3767"/>
    <w:rsid w:val="005C37EA"/>
    <w:rsid w:val="005C4248"/>
    <w:rsid w:val="005E339D"/>
    <w:rsid w:val="005E3820"/>
    <w:rsid w:val="005E5303"/>
    <w:rsid w:val="0062152F"/>
    <w:rsid w:val="00637521"/>
    <w:rsid w:val="006420BD"/>
    <w:rsid w:val="006476FA"/>
    <w:rsid w:val="0064793C"/>
    <w:rsid w:val="00652BA1"/>
    <w:rsid w:val="00655C5C"/>
    <w:rsid w:val="006A2C7A"/>
    <w:rsid w:val="006A78F3"/>
    <w:rsid w:val="006B54A1"/>
    <w:rsid w:val="006D5AF1"/>
    <w:rsid w:val="006D631D"/>
    <w:rsid w:val="006D6A85"/>
    <w:rsid w:val="00722577"/>
    <w:rsid w:val="00730F85"/>
    <w:rsid w:val="007750BC"/>
    <w:rsid w:val="007B1530"/>
    <w:rsid w:val="007B3934"/>
    <w:rsid w:val="007C29CF"/>
    <w:rsid w:val="007D19B8"/>
    <w:rsid w:val="007D6237"/>
    <w:rsid w:val="007E1821"/>
    <w:rsid w:val="007E5C66"/>
    <w:rsid w:val="007F74E7"/>
    <w:rsid w:val="008248EE"/>
    <w:rsid w:val="00824A75"/>
    <w:rsid w:val="008305D0"/>
    <w:rsid w:val="00830FBB"/>
    <w:rsid w:val="00836982"/>
    <w:rsid w:val="008655E5"/>
    <w:rsid w:val="008660A6"/>
    <w:rsid w:val="00886823"/>
    <w:rsid w:val="0088782B"/>
    <w:rsid w:val="00887861"/>
    <w:rsid w:val="008D2857"/>
    <w:rsid w:val="008E1730"/>
    <w:rsid w:val="008E6C0E"/>
    <w:rsid w:val="009020CE"/>
    <w:rsid w:val="009721AD"/>
    <w:rsid w:val="00981D67"/>
    <w:rsid w:val="00984DE3"/>
    <w:rsid w:val="00996827"/>
    <w:rsid w:val="009A0386"/>
    <w:rsid w:val="009B1A3C"/>
    <w:rsid w:val="009B6619"/>
    <w:rsid w:val="009C5BF0"/>
    <w:rsid w:val="00A13A09"/>
    <w:rsid w:val="00A35D64"/>
    <w:rsid w:val="00A3780E"/>
    <w:rsid w:val="00A41359"/>
    <w:rsid w:val="00A47E5E"/>
    <w:rsid w:val="00A5544C"/>
    <w:rsid w:val="00A84FBC"/>
    <w:rsid w:val="00AA196F"/>
    <w:rsid w:val="00AD2DED"/>
    <w:rsid w:val="00AD7DD8"/>
    <w:rsid w:val="00B059AE"/>
    <w:rsid w:val="00B142E8"/>
    <w:rsid w:val="00B262A1"/>
    <w:rsid w:val="00B717FE"/>
    <w:rsid w:val="00B76765"/>
    <w:rsid w:val="00BE7975"/>
    <w:rsid w:val="00BF55D4"/>
    <w:rsid w:val="00C14FD4"/>
    <w:rsid w:val="00C34B8F"/>
    <w:rsid w:val="00C53517"/>
    <w:rsid w:val="00C557B3"/>
    <w:rsid w:val="00C96246"/>
    <w:rsid w:val="00CE47B2"/>
    <w:rsid w:val="00CF4D58"/>
    <w:rsid w:val="00D20DE5"/>
    <w:rsid w:val="00D253C1"/>
    <w:rsid w:val="00D455A5"/>
    <w:rsid w:val="00D60D59"/>
    <w:rsid w:val="00D7769F"/>
    <w:rsid w:val="00DA70E0"/>
    <w:rsid w:val="00DD0F1D"/>
    <w:rsid w:val="00DD3425"/>
    <w:rsid w:val="00E1089E"/>
    <w:rsid w:val="00E1094C"/>
    <w:rsid w:val="00E22816"/>
    <w:rsid w:val="00E46EDD"/>
    <w:rsid w:val="00E538F3"/>
    <w:rsid w:val="00E55C38"/>
    <w:rsid w:val="00E64760"/>
    <w:rsid w:val="00E76675"/>
    <w:rsid w:val="00E878F3"/>
    <w:rsid w:val="00ED21E1"/>
    <w:rsid w:val="00F01976"/>
    <w:rsid w:val="00F41DE0"/>
    <w:rsid w:val="00F61D65"/>
    <w:rsid w:val="00F63B0E"/>
    <w:rsid w:val="00F66DD5"/>
    <w:rsid w:val="00F84E22"/>
    <w:rsid w:val="00F92B6A"/>
    <w:rsid w:val="00F947B8"/>
    <w:rsid w:val="00FB12FC"/>
    <w:rsid w:val="00FB1431"/>
    <w:rsid w:val="00FF01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403E"/>
  <w15:docId w15:val="{416A6213-C263-4934-8A00-4289D249E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13C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5813C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1F669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F6691"/>
  </w:style>
  <w:style w:type="paragraph" w:styleId="Podnoje">
    <w:name w:val="footer"/>
    <w:basedOn w:val="Normal"/>
    <w:link w:val="PodnojeChar"/>
    <w:uiPriority w:val="99"/>
    <w:unhideWhenUsed/>
    <w:rsid w:val="001F669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F6691"/>
  </w:style>
  <w:style w:type="paragraph" w:styleId="Odlomakpopisa">
    <w:name w:val="List Paragraph"/>
    <w:basedOn w:val="Normal"/>
    <w:link w:val="OdlomakpopisaChar"/>
    <w:uiPriority w:val="34"/>
    <w:qFormat/>
    <w:rsid w:val="007F74E7"/>
    <w:pPr>
      <w:spacing w:after="0" w:line="240" w:lineRule="auto"/>
      <w:ind w:left="720"/>
      <w:contextualSpacing/>
    </w:pPr>
    <w:rPr>
      <w:rFonts w:ascii="CRO_Century_Schoolbk-Normal" w:eastAsia="Times New Roman" w:hAnsi="CRO_Century_Schoolbk-Normal" w:cs="Times New Roman"/>
      <w:sz w:val="24"/>
      <w:szCs w:val="20"/>
      <w:lang w:val="en-GB" w:eastAsia="hr-HR"/>
    </w:rPr>
  </w:style>
  <w:style w:type="character" w:customStyle="1" w:styleId="OdlomakpopisaChar">
    <w:name w:val="Odlomak popisa Char"/>
    <w:link w:val="Odlomakpopisa"/>
    <w:uiPriority w:val="34"/>
    <w:rsid w:val="007F74E7"/>
    <w:rPr>
      <w:rFonts w:ascii="CRO_Century_Schoolbk-Normal" w:eastAsia="Times New Roman" w:hAnsi="CRO_Century_Schoolbk-Normal" w:cs="Times New Roman"/>
      <w:sz w:val="24"/>
      <w:szCs w:val="20"/>
      <w:lang w:val="en-GB" w:eastAsia="hr-HR"/>
    </w:rPr>
  </w:style>
  <w:style w:type="paragraph" w:styleId="StandardWeb">
    <w:name w:val="Normal (Web)"/>
    <w:basedOn w:val="Normal"/>
    <w:uiPriority w:val="99"/>
    <w:semiHidden/>
    <w:unhideWhenUsed/>
    <w:rsid w:val="009C5BF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ellHeader">
    <w:name w:val="CellHeader"/>
    <w:basedOn w:val="Normal"/>
    <w:qFormat/>
    <w:rsid w:val="001C4372"/>
    <w:pPr>
      <w:overflowPunct w:val="0"/>
      <w:autoSpaceDE w:val="0"/>
      <w:autoSpaceDN w:val="0"/>
      <w:adjustRightInd w:val="0"/>
      <w:spacing w:after="120" w:line="240" w:lineRule="auto"/>
      <w:jc w:val="both"/>
      <w:textAlignment w:val="baseline"/>
    </w:pPr>
    <w:rPr>
      <w:rFonts w:ascii="Times New Roman" w:eastAsia="Times New Roman" w:hAnsi="Times New Roman" w:cs="Arial"/>
      <w:bCs/>
      <w:sz w:val="20"/>
      <w:lang w:val="sl-SI" w:eastAsia="hr-HR"/>
    </w:rPr>
  </w:style>
  <w:style w:type="table" w:customStyle="1" w:styleId="StilTablice">
    <w:name w:val="StilTablice"/>
    <w:basedOn w:val="Obinatablica"/>
    <w:uiPriority w:val="99"/>
    <w:rsid w:val="001C4372"/>
    <w:pPr>
      <w:spacing w:after="12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 w:type="character" w:customStyle="1" w:styleId="contentpasted0">
    <w:name w:val="contentpasted0"/>
    <w:basedOn w:val="Zadanifontodlomka"/>
    <w:rsid w:val="002657EE"/>
  </w:style>
  <w:style w:type="character" w:styleId="Hiperveza">
    <w:name w:val="Hyperlink"/>
    <w:basedOn w:val="Zadanifontodlomka"/>
    <w:uiPriority w:val="99"/>
    <w:semiHidden/>
    <w:unhideWhenUsed/>
    <w:rsid w:val="00E22816"/>
    <w:rPr>
      <w:color w:val="0000FF"/>
      <w:u w:val="single"/>
    </w:rPr>
  </w:style>
  <w:style w:type="character" w:styleId="Referencakrajnjebiljeke">
    <w:name w:val="endnote reference"/>
    <w:basedOn w:val="Zadanifontodlomka"/>
    <w:uiPriority w:val="99"/>
    <w:semiHidden/>
    <w:unhideWhenUsed/>
    <w:rsid w:val="00C14FD4"/>
    <w:rPr>
      <w:vertAlign w:val="superscript"/>
    </w:rPr>
  </w:style>
  <w:style w:type="paragraph" w:customStyle="1" w:styleId="Standard">
    <w:name w:val="Standard"/>
    <w:rsid w:val="00181F80"/>
    <w:pPr>
      <w:suppressAutoHyphens/>
      <w:autoSpaceDN w:val="0"/>
      <w:spacing w:after="0" w:line="240" w:lineRule="auto"/>
      <w:textAlignment w:val="baseline"/>
    </w:pPr>
    <w:rPr>
      <w:rFonts w:ascii="Times New Roman" w:eastAsia="Times New Roman" w:hAnsi="Times New Roman" w:cs="Times New Roman"/>
      <w:kern w:val="3"/>
      <w:sz w:val="24"/>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98661">
      <w:bodyDiv w:val="1"/>
      <w:marLeft w:val="0"/>
      <w:marRight w:val="0"/>
      <w:marTop w:val="0"/>
      <w:marBottom w:val="0"/>
      <w:divBdr>
        <w:top w:val="none" w:sz="0" w:space="0" w:color="auto"/>
        <w:left w:val="none" w:sz="0" w:space="0" w:color="auto"/>
        <w:bottom w:val="none" w:sz="0" w:space="0" w:color="auto"/>
        <w:right w:val="none" w:sz="0" w:space="0" w:color="auto"/>
      </w:divBdr>
    </w:div>
    <w:div w:id="351421747">
      <w:bodyDiv w:val="1"/>
      <w:marLeft w:val="0"/>
      <w:marRight w:val="0"/>
      <w:marTop w:val="0"/>
      <w:marBottom w:val="0"/>
      <w:divBdr>
        <w:top w:val="none" w:sz="0" w:space="0" w:color="auto"/>
        <w:left w:val="none" w:sz="0" w:space="0" w:color="auto"/>
        <w:bottom w:val="none" w:sz="0" w:space="0" w:color="auto"/>
        <w:right w:val="none" w:sz="0" w:space="0" w:color="auto"/>
      </w:divBdr>
    </w:div>
    <w:div w:id="460852780">
      <w:bodyDiv w:val="1"/>
      <w:marLeft w:val="0"/>
      <w:marRight w:val="0"/>
      <w:marTop w:val="0"/>
      <w:marBottom w:val="0"/>
      <w:divBdr>
        <w:top w:val="none" w:sz="0" w:space="0" w:color="auto"/>
        <w:left w:val="none" w:sz="0" w:space="0" w:color="auto"/>
        <w:bottom w:val="none" w:sz="0" w:space="0" w:color="auto"/>
        <w:right w:val="none" w:sz="0" w:space="0" w:color="auto"/>
      </w:divBdr>
    </w:div>
    <w:div w:id="716126384">
      <w:bodyDiv w:val="1"/>
      <w:marLeft w:val="0"/>
      <w:marRight w:val="0"/>
      <w:marTop w:val="0"/>
      <w:marBottom w:val="0"/>
      <w:divBdr>
        <w:top w:val="none" w:sz="0" w:space="0" w:color="auto"/>
        <w:left w:val="none" w:sz="0" w:space="0" w:color="auto"/>
        <w:bottom w:val="none" w:sz="0" w:space="0" w:color="auto"/>
        <w:right w:val="none" w:sz="0" w:space="0" w:color="auto"/>
      </w:divBdr>
    </w:div>
    <w:div w:id="786701781">
      <w:bodyDiv w:val="1"/>
      <w:marLeft w:val="0"/>
      <w:marRight w:val="0"/>
      <w:marTop w:val="0"/>
      <w:marBottom w:val="0"/>
      <w:divBdr>
        <w:top w:val="none" w:sz="0" w:space="0" w:color="auto"/>
        <w:left w:val="none" w:sz="0" w:space="0" w:color="auto"/>
        <w:bottom w:val="none" w:sz="0" w:space="0" w:color="auto"/>
        <w:right w:val="none" w:sz="0" w:space="0" w:color="auto"/>
      </w:divBdr>
    </w:div>
    <w:div w:id="204748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1C01E-8CF1-42A7-B91A-5DFAFD7C8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2893</Words>
  <Characters>16492</Characters>
  <Application>Microsoft Office Word</Application>
  <DocSecurity>0</DocSecurity>
  <Lines>137</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Sanja Feher</dc:creator>
  <cp:lastModifiedBy>Renata Radoš</cp:lastModifiedBy>
  <cp:revision>33</cp:revision>
  <cp:lastPrinted>2022-09-01T11:46:00Z</cp:lastPrinted>
  <dcterms:created xsi:type="dcterms:W3CDTF">2024-08-23T10:37:00Z</dcterms:created>
  <dcterms:modified xsi:type="dcterms:W3CDTF">2024-09-09T13:00:00Z</dcterms:modified>
</cp:coreProperties>
</file>