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EE046C">
        <w:trPr>
          <w:trHeight w:val="85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+*xfs*pvs*lsu*cvA*xBj*uCi*sli*oEs*ckk*Dak*pBk*-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+*yqw*rDx*ikz*cyk*yni*krn*ivy*pzj*xaa*jus*zew*-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+*eDs*lyd*lyd*lyd*lyd*nfs*frw*vmj*tuj*xbm*zfE*-</w:t>
            </w:r>
            <w:r>
              <w:rPr>
                <w:rFonts w:ascii="PDF417x" w:hAnsi="PDF417x"/>
                <w:sz w:val="24"/>
                <w:szCs w:val="24"/>
              </w:rPr>
              <w:br/>
              <w:t>+*ftw*suD*tBb*vFk*voc*unk*nhk*nqC*wyd*Cww*onA*-</w:t>
            </w:r>
            <w:r>
              <w:rPr>
                <w:rFonts w:ascii="PDF417x" w:hAnsi="PDF417x"/>
                <w:sz w:val="24"/>
                <w:szCs w:val="24"/>
              </w:rPr>
              <w:br/>
              <w:t>+*ftA*gjo*Anu*xCE*yCf*cjC*boy*uBo*Dbt*czD*uws*-</w:t>
            </w:r>
            <w:r>
              <w:rPr>
                <w:rFonts w:ascii="PDF417x" w:hAnsi="PDF417x"/>
                <w:sz w:val="24"/>
                <w:szCs w:val="24"/>
              </w:rPr>
              <w:br/>
              <w:t>+*xjq*ydt*rxm*BxC*Dni*Cdw*Amy*ozo*kjf*Avj*uzq*-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EE046C">
        <w:trPr>
          <w:trHeight w:val="851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7F189BA8" w14:textId="5C1F129D" w:rsidR="004B2C01" w:rsidRDefault="00123951" w:rsidP="003324E1">
      <w:pPr>
        <w:ind w:right="5386"/>
        <w:jc w:val="center"/>
        <w:rPr>
          <w:rFonts w:ascii="Calibri" w:eastAsia="Times New Roman" w:hAnsi="Calibri" w:cs="Calibri"/>
          <w:b/>
          <w:noProof w:val="0"/>
          <w:color w:val="000000"/>
          <w:lang w:eastAsia="hr-HR"/>
        </w:rPr>
      </w:pPr>
      <w:r w:rsidRPr="00B92D0F">
        <w:rPr>
          <w:rFonts w:eastAsia="Times New Roman" w:cs="Times New Roman"/>
        </w:rPr>
        <w:drawing>
          <wp:anchor distT="0" distB="0" distL="114300" distR="114300" simplePos="0" relativeHeight="251674624" behindDoc="0" locked="0" layoutInCell="1" allowOverlap="1" wp14:anchorId="7A02E439" wp14:editId="658E2E5D">
            <wp:simplePos x="0" y="0"/>
            <wp:positionH relativeFrom="column">
              <wp:posOffset>1726565</wp:posOffset>
            </wp:positionH>
            <wp:positionV relativeFrom="paragraph">
              <wp:posOffset>-299720</wp:posOffset>
            </wp:positionV>
            <wp:extent cx="335915" cy="445135"/>
            <wp:effectExtent l="0" t="0" r="6985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46C">
        <w:rPr>
          <w:rFonts w:eastAsia="Times New Roman" w:cs="Times New Roman"/>
        </w:rPr>
        <w:drawing>
          <wp:anchor distT="0" distB="0" distL="114300" distR="114300" simplePos="0" relativeHeight="251679744" behindDoc="1" locked="0" layoutInCell="1" allowOverlap="1" wp14:anchorId="3C8AFDDE" wp14:editId="2F19F3A4">
            <wp:simplePos x="0" y="0"/>
            <wp:positionH relativeFrom="leftMargin">
              <wp:posOffset>541020</wp:posOffset>
            </wp:positionH>
            <wp:positionV relativeFrom="paragraph">
              <wp:posOffset>118110</wp:posOffset>
            </wp:positionV>
            <wp:extent cx="482600" cy="482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9771D" w14:textId="20804FA9" w:rsidR="00EE046C" w:rsidRDefault="00EE046C" w:rsidP="0097696F">
      <w:pPr>
        <w:tabs>
          <w:tab w:val="center" w:pos="3119"/>
        </w:tabs>
        <w:ind w:right="-1"/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 xml:space="preserve">REPUBLIKA HRVATSKA </w:t>
      </w:r>
    </w:p>
    <w:p w14:paraId="32FE8747" w14:textId="59902DE2" w:rsidR="004B2C01" w:rsidRDefault="00EE046C" w:rsidP="00123951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DE78CE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BJELOVARSKO-BILOGORSKA ŽUPANIJA</w:t>
      </w:r>
    </w:p>
    <w:p w14:paraId="0B3D0DA6" w14:textId="53A2A2E9" w:rsidR="00E73407" w:rsidRPr="00330614" w:rsidRDefault="0024219F" w:rsidP="00F12C04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  <w:t>UPRAVNI ODJEL ZA FINANCIJE</w:t>
      </w:r>
      <w:r w:rsidR="00F12C0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E73407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</w:p>
    <w:p w14:paraId="2E955F68" w14:textId="477A48C4" w:rsidR="00B92D0F" w:rsidRPr="00330614" w:rsidRDefault="00B92D0F" w:rsidP="0097696F">
      <w:pPr>
        <w:jc w:val="both"/>
        <w:rPr>
          <w:rFonts w:ascii="Times New Roman" w:eastAsia="Times New Roman" w:hAnsi="Times New Roman" w:cs="Times New Roman"/>
          <w:noProof w:val="0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</w:p>
    <w:p w14:paraId="67B11731" w14:textId="669B4038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</w:t>
      </w:r>
      <w:r w:rsidR="004A22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400-04/24-01/04</w:t>
      </w:r>
    </w:p>
    <w:p w14:paraId="0FD39D47" w14:textId="4CCDA45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2103-16-24-1</w:t>
      </w:r>
    </w:p>
    <w:p w14:paraId="4445648A" w14:textId="5F8FB765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Bjelovar, </w:t>
      </w:r>
      <w:r w:rsidR="00E37C1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11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.09.2024.</w:t>
      </w:r>
    </w:p>
    <w:p w14:paraId="7C320FBA" w14:textId="54F340CC" w:rsidR="00147224" w:rsidRPr="004A22BF" w:rsidRDefault="00147224" w:rsidP="00147224">
      <w:pPr>
        <w:rPr>
          <w:rFonts w:ascii="Times New Roman" w:eastAsia="Times New Roman" w:hAnsi="Times New Roman" w:cs="Times New Roman"/>
          <w:noProof w:val="0"/>
        </w:rPr>
      </w:pPr>
    </w:p>
    <w:p w14:paraId="3A41F7CE" w14:textId="77777777" w:rsidR="00F9339E" w:rsidRPr="00DE08D2" w:rsidRDefault="00F9339E" w:rsidP="00F9339E">
      <w:pPr>
        <w:jc w:val="both"/>
        <w:rPr>
          <w:rFonts w:ascii="Times New Roman" w:hAnsi="Times New Roman"/>
          <w:szCs w:val="24"/>
        </w:rPr>
      </w:pPr>
    </w:p>
    <w:p w14:paraId="0FCC7AA6" w14:textId="77777777" w:rsidR="00F9339E" w:rsidRPr="00DE08D2" w:rsidRDefault="00F9339E" w:rsidP="00F9339E">
      <w:pPr>
        <w:tabs>
          <w:tab w:val="center" w:pos="6521"/>
          <w:tab w:val="left" w:pos="6663"/>
        </w:tabs>
        <w:jc w:val="both"/>
        <w:rPr>
          <w:rFonts w:ascii="Times New Roman" w:hAnsi="Times New Roman"/>
          <w:szCs w:val="24"/>
        </w:rPr>
      </w:pPr>
      <w:r w:rsidRPr="00DE08D2">
        <w:rPr>
          <w:rFonts w:ascii="Times New Roman" w:hAnsi="Times New Roman"/>
          <w:position w:val="-36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C5A372" wp14:editId="291C1373">
                <wp:simplePos x="0" y="0"/>
                <wp:positionH relativeFrom="column">
                  <wp:posOffset>2678718</wp:posOffset>
                </wp:positionH>
                <wp:positionV relativeFrom="paragraph">
                  <wp:posOffset>13981</wp:posOffset>
                </wp:positionV>
                <wp:extent cx="3505928" cy="897147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928" cy="8971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9C54B" w14:textId="77777777" w:rsidR="00F9339E" w:rsidRDefault="00F9339E" w:rsidP="00F9339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D5441F">
                              <w:rPr>
                                <w:rFonts w:ascii="Times New Roman" w:hAnsi="Times New Roman"/>
                                <w:b/>
                              </w:rPr>
                              <w:t>ŽUPANU</w:t>
                            </w:r>
                          </w:p>
                          <w:p w14:paraId="1F42A5EA" w14:textId="77777777" w:rsidR="00F9339E" w:rsidRPr="00D5441F" w:rsidRDefault="00F9339E" w:rsidP="00F9339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D5441F">
                              <w:rPr>
                                <w:rFonts w:ascii="Times New Roman" w:hAnsi="Times New Roman"/>
                                <w:b/>
                              </w:rPr>
                              <w:t>BJELOVARSKO-BILOGORSKE ŽUPANIJE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C5A37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10.9pt;margin-top:1.1pt;width:276.05pt;height:70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" fillcolor="white [3201]" stroked="f" strokeweight=".5pt">
                <v:textbox>
                  <w:txbxContent>
                    <w:p w14:paraId="2CE9C54B" w14:textId="77777777" w:rsidR="00F9339E" w:rsidRDefault="00F9339E" w:rsidP="00F9339E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D5441F">
                        <w:rPr>
                          <w:rFonts w:ascii="Times New Roman" w:hAnsi="Times New Roman"/>
                          <w:b/>
                        </w:rPr>
                        <w:t>ŽUPANU</w:t>
                      </w:r>
                    </w:p>
                    <w:p w14:paraId="1F42A5EA" w14:textId="77777777" w:rsidR="00F9339E" w:rsidRPr="00D5441F" w:rsidRDefault="00F9339E" w:rsidP="00F9339E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D5441F">
                        <w:rPr>
                          <w:rFonts w:ascii="Times New Roman" w:hAnsi="Times New Roman"/>
                          <w:b/>
                        </w:rPr>
                        <w:t>BJELOVARSKO-BILOGORSKE ŽUPANIJE</w:t>
                      </w:r>
                    </w:p>
                  </w:txbxContent>
                </v:textbox>
              </v:shape>
            </w:pict>
          </mc:Fallback>
        </mc:AlternateContent>
      </w:r>
    </w:p>
    <w:p w14:paraId="3289D97E" w14:textId="77777777" w:rsidR="00F9339E" w:rsidRPr="00DE08D2" w:rsidRDefault="00F9339E" w:rsidP="00F9339E">
      <w:pPr>
        <w:tabs>
          <w:tab w:val="center" w:pos="6521"/>
        </w:tabs>
        <w:rPr>
          <w:rFonts w:ascii="Times New Roman" w:hAnsi="Times New Roman"/>
          <w:b/>
          <w:szCs w:val="24"/>
        </w:rPr>
      </w:pPr>
    </w:p>
    <w:p w14:paraId="6D699089" w14:textId="77777777" w:rsidR="00F9339E" w:rsidRPr="00DE08D2" w:rsidRDefault="00F9339E" w:rsidP="00F9339E">
      <w:pPr>
        <w:tabs>
          <w:tab w:val="center" w:pos="6521"/>
        </w:tabs>
        <w:rPr>
          <w:rFonts w:ascii="Times New Roman" w:hAnsi="Times New Roman"/>
          <w:b/>
          <w:szCs w:val="24"/>
        </w:rPr>
      </w:pPr>
    </w:p>
    <w:p w14:paraId="05DAC8D7" w14:textId="77777777" w:rsidR="00F9339E" w:rsidRPr="00DE08D2" w:rsidRDefault="00F9339E" w:rsidP="00F9339E">
      <w:pPr>
        <w:tabs>
          <w:tab w:val="center" w:pos="6521"/>
        </w:tabs>
        <w:rPr>
          <w:rFonts w:ascii="Times New Roman" w:hAnsi="Times New Roman"/>
          <w:b/>
          <w:szCs w:val="24"/>
        </w:rPr>
      </w:pPr>
    </w:p>
    <w:p w14:paraId="35579754" w14:textId="77777777" w:rsidR="00F9339E" w:rsidRDefault="00F9339E" w:rsidP="00F9339E">
      <w:pPr>
        <w:tabs>
          <w:tab w:val="left" w:pos="993"/>
        </w:tabs>
        <w:rPr>
          <w:rFonts w:ascii="Times New Roman" w:hAnsi="Times New Roman"/>
          <w:b/>
          <w:szCs w:val="24"/>
        </w:rPr>
      </w:pPr>
    </w:p>
    <w:p w14:paraId="7C554655" w14:textId="77777777" w:rsidR="00F9339E" w:rsidRDefault="00F9339E" w:rsidP="00F9339E">
      <w:pPr>
        <w:tabs>
          <w:tab w:val="left" w:pos="993"/>
        </w:tabs>
        <w:rPr>
          <w:rFonts w:ascii="Times New Roman" w:hAnsi="Times New Roman"/>
          <w:b/>
          <w:szCs w:val="24"/>
        </w:rPr>
      </w:pPr>
    </w:p>
    <w:p w14:paraId="6E781C65" w14:textId="77777777" w:rsidR="00F9339E" w:rsidRPr="00DE08D2" w:rsidRDefault="00F9339E" w:rsidP="00F9339E">
      <w:pPr>
        <w:tabs>
          <w:tab w:val="left" w:pos="993"/>
        </w:tabs>
        <w:rPr>
          <w:rFonts w:ascii="Times New Roman" w:hAnsi="Times New Roman"/>
          <w:b/>
          <w:szCs w:val="24"/>
        </w:rPr>
      </w:pPr>
    </w:p>
    <w:p w14:paraId="10E62FBA" w14:textId="77777777" w:rsidR="00F9339E" w:rsidRPr="00DE08D2" w:rsidRDefault="00F9339E" w:rsidP="00F9339E">
      <w:pPr>
        <w:tabs>
          <w:tab w:val="left" w:pos="993"/>
        </w:tabs>
        <w:ind w:left="993" w:hanging="993"/>
        <w:jc w:val="both"/>
        <w:rPr>
          <w:rFonts w:ascii="Times New Roman" w:hAnsi="Times New Roman"/>
          <w:b/>
          <w:szCs w:val="24"/>
        </w:rPr>
      </w:pPr>
    </w:p>
    <w:p w14:paraId="69C1AEBC" w14:textId="77777777" w:rsidR="00F9339E" w:rsidRPr="003C3513" w:rsidRDefault="00F9339E" w:rsidP="00F9339E">
      <w:pPr>
        <w:tabs>
          <w:tab w:val="left" w:pos="993"/>
        </w:tabs>
        <w:ind w:left="993" w:hanging="993"/>
        <w:jc w:val="both"/>
        <w:rPr>
          <w:rFonts w:ascii="Times New Roman" w:hAnsi="Times New Roman"/>
          <w:b/>
          <w:szCs w:val="24"/>
        </w:rPr>
      </w:pPr>
      <w:r w:rsidRPr="00DE08D2">
        <w:rPr>
          <w:rFonts w:ascii="Times New Roman" w:hAnsi="Times New Roman"/>
          <w:b/>
          <w:szCs w:val="24"/>
        </w:rPr>
        <w:t>Predmet:</w:t>
      </w:r>
      <w:r w:rsidRPr="00DE08D2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>Nacrt p</w:t>
      </w:r>
      <w:r w:rsidRPr="003C3513">
        <w:rPr>
          <w:rFonts w:ascii="Times New Roman" w:hAnsi="Times New Roman"/>
          <w:b/>
          <w:szCs w:val="24"/>
        </w:rPr>
        <w:t>rijedlog</w:t>
      </w:r>
      <w:r>
        <w:rPr>
          <w:rFonts w:ascii="Times New Roman" w:hAnsi="Times New Roman"/>
          <w:b/>
          <w:szCs w:val="24"/>
        </w:rPr>
        <w:t>a</w:t>
      </w:r>
      <w:r w:rsidRPr="003C3513">
        <w:rPr>
          <w:rFonts w:ascii="Times New Roman" w:hAnsi="Times New Roman"/>
          <w:b/>
          <w:szCs w:val="24"/>
        </w:rPr>
        <w:t xml:space="preserve"> Polugodišnjeg izvještaja o izvršenju Proračuna Bjelovarsko-bilogorske županije za 202</w:t>
      </w:r>
      <w:r>
        <w:rPr>
          <w:rFonts w:ascii="Times New Roman" w:hAnsi="Times New Roman"/>
          <w:b/>
          <w:szCs w:val="24"/>
        </w:rPr>
        <w:t>4</w:t>
      </w:r>
      <w:r w:rsidRPr="003C3513">
        <w:rPr>
          <w:rFonts w:ascii="Times New Roman" w:hAnsi="Times New Roman"/>
          <w:b/>
          <w:szCs w:val="24"/>
        </w:rPr>
        <w:t>. godinu  - obrazloženje</w:t>
      </w:r>
    </w:p>
    <w:p w14:paraId="46595D08" w14:textId="77777777" w:rsidR="00F9339E" w:rsidRPr="003C3513" w:rsidRDefault="00F9339E" w:rsidP="00F9339E">
      <w:pPr>
        <w:tabs>
          <w:tab w:val="left" w:pos="993"/>
        </w:tabs>
        <w:ind w:left="-851" w:firstLine="851"/>
        <w:jc w:val="both"/>
        <w:rPr>
          <w:b/>
          <w:szCs w:val="24"/>
        </w:rPr>
      </w:pPr>
    </w:p>
    <w:p w14:paraId="6D52C39C" w14:textId="77777777" w:rsidR="00F9339E" w:rsidRPr="003C3513" w:rsidRDefault="00F9339E" w:rsidP="00F9339E">
      <w:pPr>
        <w:tabs>
          <w:tab w:val="left" w:pos="993"/>
        </w:tabs>
        <w:ind w:left="-851" w:firstLine="851"/>
        <w:jc w:val="both"/>
        <w:rPr>
          <w:b/>
          <w:szCs w:val="24"/>
        </w:rPr>
      </w:pPr>
    </w:p>
    <w:p w14:paraId="1B27315C" w14:textId="77777777" w:rsidR="00F9339E" w:rsidRPr="0056656D" w:rsidRDefault="00F9339E" w:rsidP="00F9339E">
      <w:pPr>
        <w:tabs>
          <w:tab w:val="left" w:pos="993"/>
        </w:tabs>
        <w:jc w:val="both"/>
        <w:rPr>
          <w:rFonts w:ascii="Times New Roman" w:hAnsi="Times New Roman"/>
          <w:color w:val="000000" w:themeColor="text1"/>
          <w:szCs w:val="24"/>
        </w:rPr>
      </w:pPr>
      <w:r w:rsidRPr="003C3513">
        <w:rPr>
          <w:szCs w:val="24"/>
        </w:rPr>
        <w:tab/>
      </w:r>
      <w:r w:rsidRPr="0056656D">
        <w:rPr>
          <w:rFonts w:ascii="Times New Roman" w:hAnsi="Times New Roman"/>
          <w:color w:val="000000" w:themeColor="text1"/>
          <w:szCs w:val="24"/>
        </w:rPr>
        <w:t>Temeljem Zakona o proračunu („Narodne novine“ broj 144/2021) u obvezi smo izrade Polugodišnjeg izvještaja o izvršenju Proračuna za 202</w:t>
      </w:r>
      <w:r>
        <w:rPr>
          <w:rFonts w:ascii="Times New Roman" w:hAnsi="Times New Roman"/>
          <w:color w:val="000000" w:themeColor="text1"/>
          <w:szCs w:val="24"/>
        </w:rPr>
        <w:t>4</w:t>
      </w:r>
      <w:r w:rsidRPr="0056656D">
        <w:rPr>
          <w:rFonts w:ascii="Times New Roman" w:hAnsi="Times New Roman"/>
          <w:color w:val="000000" w:themeColor="text1"/>
          <w:szCs w:val="24"/>
        </w:rPr>
        <w:t>. godinu. Člankom 76. Zakona Polugodišnji izvještaj o izvršenju proračuna sadrži opći i posebni dio, obrazloženje i posebne izvještaje. Prihodi i primici, rashodi i izdaci u polugodišnjem izvještaju o izvršenju proračuna iskazuju se na razini odjeljka ekonomske klasifikacije.</w:t>
      </w:r>
    </w:p>
    <w:p w14:paraId="499D494C" w14:textId="77777777" w:rsidR="00F9339E" w:rsidRPr="0056656D" w:rsidRDefault="00F9339E" w:rsidP="00F9339E">
      <w:pPr>
        <w:tabs>
          <w:tab w:val="left" w:pos="993"/>
        </w:tabs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56656D">
        <w:rPr>
          <w:rFonts w:ascii="Times New Roman" w:hAnsi="Times New Roman"/>
          <w:color w:val="000000" w:themeColor="text1"/>
          <w:szCs w:val="24"/>
        </w:rPr>
        <w:tab/>
      </w:r>
      <w:r w:rsidRPr="0056656D">
        <w:rPr>
          <w:rFonts w:ascii="Times New Roman" w:hAnsi="Times New Roman"/>
          <w:b/>
          <w:color w:val="000000" w:themeColor="text1"/>
          <w:szCs w:val="24"/>
        </w:rPr>
        <w:t>Opći dio Polugodišnjeg izvještaja o izvršenju Proračuna sadrži</w:t>
      </w:r>
    </w:p>
    <w:p w14:paraId="3211CF43" w14:textId="77777777" w:rsidR="00F9339E" w:rsidRPr="0056656D" w:rsidRDefault="00F9339E" w:rsidP="00F9339E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56656D">
        <w:rPr>
          <w:rFonts w:ascii="Times New Roman" w:hAnsi="Times New Roman"/>
          <w:color w:val="000000" w:themeColor="text1"/>
          <w:szCs w:val="24"/>
          <w:lang w:val="hr-HR"/>
        </w:rPr>
        <w:t xml:space="preserve">sažetak Računa prihoda i rashoda i Računa financiranja </w:t>
      </w:r>
    </w:p>
    <w:p w14:paraId="70491155" w14:textId="77777777" w:rsidR="00F9339E" w:rsidRPr="0056656D" w:rsidRDefault="00F9339E" w:rsidP="00F9339E">
      <w:pPr>
        <w:pStyle w:val="ListParagraph"/>
        <w:numPr>
          <w:ilvl w:val="0"/>
          <w:numId w:val="6"/>
        </w:numPr>
        <w:tabs>
          <w:tab w:val="left" w:pos="993"/>
        </w:tabs>
        <w:rPr>
          <w:rFonts w:ascii="Times New Roman" w:hAnsi="Times New Roman"/>
          <w:color w:val="000000" w:themeColor="text1"/>
          <w:szCs w:val="24"/>
          <w:lang w:val="hr-HR"/>
        </w:rPr>
      </w:pPr>
      <w:r w:rsidRPr="0056656D">
        <w:rPr>
          <w:rFonts w:ascii="Times New Roman" w:hAnsi="Times New Roman"/>
          <w:color w:val="000000" w:themeColor="text1"/>
          <w:szCs w:val="24"/>
          <w:lang w:val="hr-HR"/>
        </w:rPr>
        <w:t>Račun prihoda i rashoda iskazanih prema i ekonomskoj klasifikaciji</w:t>
      </w:r>
      <w:r>
        <w:rPr>
          <w:rFonts w:ascii="Times New Roman" w:hAnsi="Times New Roman"/>
          <w:color w:val="000000" w:themeColor="text1"/>
          <w:szCs w:val="24"/>
          <w:lang w:val="hr-HR"/>
        </w:rPr>
        <w:t xml:space="preserve"> i </w:t>
      </w:r>
      <w:r w:rsidRPr="0056656D">
        <w:rPr>
          <w:rFonts w:ascii="Times New Roman" w:hAnsi="Times New Roman"/>
          <w:color w:val="000000" w:themeColor="text1"/>
          <w:szCs w:val="24"/>
          <w:lang w:val="hr-HR"/>
        </w:rPr>
        <w:t>izvorima financiranja,  te rashoda iskazanih prema funkcijskoj klasifikaciji</w:t>
      </w:r>
    </w:p>
    <w:p w14:paraId="3E2ADB78" w14:textId="77777777" w:rsidR="00F9339E" w:rsidRPr="0056656D" w:rsidRDefault="00F9339E" w:rsidP="00F9339E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56656D">
        <w:rPr>
          <w:rFonts w:ascii="Times New Roman" w:hAnsi="Times New Roman"/>
          <w:color w:val="000000" w:themeColor="text1"/>
          <w:szCs w:val="24"/>
          <w:lang w:val="hr-HR"/>
        </w:rPr>
        <w:t>Račun financiranja u kojem se iskazuju primici od financijske imovine i zaduživanja prema izvorima financiranja i ekonomskoj klasifikaciji.</w:t>
      </w:r>
    </w:p>
    <w:p w14:paraId="0D327286" w14:textId="77777777" w:rsidR="00F9339E" w:rsidRPr="0056656D" w:rsidRDefault="00F9339E" w:rsidP="00F9339E">
      <w:pPr>
        <w:tabs>
          <w:tab w:val="left" w:pos="993"/>
        </w:tabs>
        <w:ind w:left="990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56656D">
        <w:rPr>
          <w:rFonts w:ascii="Times New Roman" w:hAnsi="Times New Roman"/>
          <w:b/>
          <w:color w:val="000000" w:themeColor="text1"/>
          <w:szCs w:val="24"/>
        </w:rPr>
        <w:t>Posebni dio Polugodišnjeg izvještaja o izvršenju  Proračuna sadrži</w:t>
      </w:r>
    </w:p>
    <w:p w14:paraId="63602FAE" w14:textId="77777777" w:rsidR="00F9339E" w:rsidRPr="0056656D" w:rsidRDefault="00F9339E" w:rsidP="00F9339E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/>
          <w:color w:val="000000" w:themeColor="text1"/>
          <w:szCs w:val="24"/>
          <w:lang w:val="hr-HR"/>
        </w:rPr>
      </w:pPr>
      <w:r w:rsidRPr="0056656D">
        <w:rPr>
          <w:rFonts w:ascii="Times New Roman" w:hAnsi="Times New Roman"/>
          <w:color w:val="000000" w:themeColor="text1"/>
          <w:szCs w:val="24"/>
          <w:lang w:val="hr-HR"/>
        </w:rPr>
        <w:t>Izvršenje rashoda i izdataka proračuna jedinice lokalne i područne (regionalne) samouprave i njihovih proračunskih korisnika iskazanih po organizacijskoj, klasifikaciji, izvorima financiranja i ekonomskoj klasifikaciji, raspoređenih u programe koji se sastoje od aktivnosti i projekata.</w:t>
      </w:r>
    </w:p>
    <w:p w14:paraId="7C121E78" w14:textId="77777777" w:rsidR="00F9339E" w:rsidRPr="0056656D" w:rsidRDefault="00F9339E" w:rsidP="00F9339E">
      <w:pPr>
        <w:ind w:left="142" w:firstLine="851"/>
        <w:jc w:val="both"/>
        <w:rPr>
          <w:rFonts w:ascii="Times New Roman" w:hAnsi="Times New Roman"/>
          <w:color w:val="000000" w:themeColor="text1"/>
          <w:szCs w:val="24"/>
        </w:rPr>
      </w:pPr>
      <w:r w:rsidRPr="0056656D">
        <w:rPr>
          <w:rFonts w:ascii="Times New Roman" w:hAnsi="Times New Roman"/>
          <w:b/>
          <w:color w:val="000000" w:themeColor="text1"/>
          <w:szCs w:val="24"/>
        </w:rPr>
        <w:t>Obrazloženje općeg dijela</w:t>
      </w:r>
      <w:r w:rsidRPr="0056656D">
        <w:rPr>
          <w:rFonts w:ascii="Times New Roman" w:hAnsi="Times New Roman"/>
          <w:color w:val="000000" w:themeColor="text1"/>
          <w:szCs w:val="24"/>
        </w:rPr>
        <w:t xml:space="preserve"> izvještaja o izvršenju proračuna jedinice lokalne i područne (regionalne) samouprave sadrži obrazloženje ostvarenja prihoda i primitaka rashoda i izdataka, prikaz manjka, odnosno viška proračuna jedinice lokalne i područne (regionalne) samouprave.</w:t>
      </w:r>
    </w:p>
    <w:p w14:paraId="5E27CFE3" w14:textId="77777777" w:rsidR="00F9339E" w:rsidRPr="0056656D" w:rsidRDefault="00F9339E" w:rsidP="00F9339E">
      <w:pPr>
        <w:tabs>
          <w:tab w:val="left" w:pos="993"/>
        </w:tabs>
        <w:ind w:left="142" w:firstLine="851"/>
        <w:jc w:val="both"/>
        <w:rPr>
          <w:rFonts w:ascii="Times New Roman" w:hAnsi="Times New Roman"/>
          <w:color w:val="000000" w:themeColor="text1"/>
          <w:szCs w:val="24"/>
        </w:rPr>
      </w:pPr>
      <w:r w:rsidRPr="0056656D">
        <w:rPr>
          <w:rFonts w:ascii="Times New Roman" w:hAnsi="Times New Roman"/>
          <w:b/>
          <w:color w:val="000000" w:themeColor="text1"/>
          <w:szCs w:val="24"/>
        </w:rPr>
        <w:t xml:space="preserve">Obrazloženje posebnog dijela </w:t>
      </w:r>
      <w:r w:rsidRPr="0056656D">
        <w:rPr>
          <w:rFonts w:ascii="Times New Roman" w:hAnsi="Times New Roman"/>
          <w:color w:val="000000" w:themeColor="text1"/>
          <w:szCs w:val="24"/>
        </w:rPr>
        <w:t>o izvršenju proračuna temelji se na obrazloženjima financijskih planova proračunskih korisnika, a sadrži obrazloženje izvršenja programa iz posebnog dijela proračuna s ciljevima koji su ostvareni provedbom programa i pokazateljima uspješnosti realizacije tih ciljeva.</w:t>
      </w:r>
    </w:p>
    <w:p w14:paraId="385F1FB1" w14:textId="17E3CC9F" w:rsidR="00F9339E" w:rsidRPr="0056656D" w:rsidRDefault="00F9339E" w:rsidP="00F9339E">
      <w:pPr>
        <w:tabs>
          <w:tab w:val="left" w:pos="993"/>
        </w:tabs>
        <w:ind w:left="142" w:firstLine="851"/>
        <w:jc w:val="both"/>
        <w:rPr>
          <w:rFonts w:ascii="Times New Roman" w:hAnsi="Times New Roman"/>
          <w:color w:val="000000" w:themeColor="text1"/>
          <w:szCs w:val="24"/>
        </w:rPr>
      </w:pPr>
      <w:r w:rsidRPr="0056656D">
        <w:rPr>
          <w:rFonts w:ascii="Times New Roman" w:hAnsi="Times New Roman"/>
          <w:color w:val="000000" w:themeColor="text1"/>
          <w:szCs w:val="24"/>
        </w:rPr>
        <w:t>Posebni izvještaji su izvještaj o korištenju proračunske zalihe, izvještaj o zaduživanju na domaćem i stranom tržištu novca i kapitala, izvještaj o danim jamstvima i plaćanjima po protestiranim jamstvima.</w:t>
      </w:r>
      <w:r>
        <w:rPr>
          <w:rFonts w:ascii="Times New Roman" w:hAnsi="Times New Roman"/>
          <w:color w:val="000000" w:themeColor="text1"/>
          <w:szCs w:val="24"/>
        </w:rPr>
        <w:t xml:space="preserve"> Zbog ukazane potrebe izvršena je jedna preraspodjela sredstava u proračunu te se izvršenje uspoređuje s tekućim planom. Odluka o preraspodjeli prilaže se u privitku Polugodišnjeg izvještaja. </w:t>
      </w:r>
    </w:p>
    <w:p w14:paraId="344F962E" w14:textId="5398AD43" w:rsidR="00F9339E" w:rsidRPr="0056656D" w:rsidRDefault="00F9339E" w:rsidP="00F9339E">
      <w:pPr>
        <w:tabs>
          <w:tab w:val="left" w:pos="993"/>
        </w:tabs>
        <w:jc w:val="both"/>
        <w:rPr>
          <w:rFonts w:ascii="Times New Roman" w:hAnsi="Times New Roman"/>
          <w:color w:val="000000" w:themeColor="text1"/>
          <w:szCs w:val="24"/>
        </w:rPr>
      </w:pPr>
      <w:r w:rsidRPr="0056656D">
        <w:rPr>
          <w:rFonts w:ascii="Times New Roman" w:hAnsi="Times New Roman"/>
          <w:color w:val="000000" w:themeColor="text1"/>
          <w:szCs w:val="24"/>
        </w:rPr>
        <w:tab/>
        <w:t xml:space="preserve">Temeljem članka 88. navedenog Zakona Upravno tijelo za financije dužno je do 15. rujna tekuće proračunske godine izraditi i dostaviti županu </w:t>
      </w:r>
      <w:r w:rsidR="00E37C16">
        <w:rPr>
          <w:rFonts w:ascii="Times New Roman" w:hAnsi="Times New Roman"/>
          <w:color w:val="000000" w:themeColor="text1"/>
          <w:szCs w:val="24"/>
        </w:rPr>
        <w:t>Nacrt p</w:t>
      </w:r>
      <w:r w:rsidRPr="0056656D">
        <w:rPr>
          <w:rFonts w:ascii="Times New Roman" w:hAnsi="Times New Roman"/>
          <w:color w:val="000000" w:themeColor="text1"/>
          <w:szCs w:val="24"/>
        </w:rPr>
        <w:t>rijedlog</w:t>
      </w:r>
      <w:r w:rsidR="00E37C16">
        <w:rPr>
          <w:rFonts w:ascii="Times New Roman" w:hAnsi="Times New Roman"/>
          <w:color w:val="000000" w:themeColor="text1"/>
          <w:szCs w:val="24"/>
        </w:rPr>
        <w:t>a</w:t>
      </w:r>
      <w:r w:rsidRPr="0056656D">
        <w:rPr>
          <w:rFonts w:ascii="Times New Roman" w:hAnsi="Times New Roman"/>
          <w:color w:val="000000" w:themeColor="text1"/>
          <w:szCs w:val="24"/>
        </w:rPr>
        <w:t xml:space="preserve"> polugodišnjeg izvještaja o izvršenju proračuna za tekuću godinu. Župan podnosi predstavničkom tijelu na donošenje </w:t>
      </w:r>
      <w:r>
        <w:rPr>
          <w:rFonts w:ascii="Times New Roman" w:hAnsi="Times New Roman"/>
          <w:color w:val="000000" w:themeColor="text1"/>
          <w:szCs w:val="24"/>
        </w:rPr>
        <w:t>P</w:t>
      </w:r>
      <w:r w:rsidRPr="0056656D">
        <w:rPr>
          <w:rFonts w:ascii="Times New Roman" w:hAnsi="Times New Roman"/>
          <w:color w:val="000000" w:themeColor="text1"/>
          <w:szCs w:val="24"/>
        </w:rPr>
        <w:t>rijedlog polugodišnjeg izvještaja o izvršenju proračuna do 30. rujna tekuće godine.</w:t>
      </w:r>
    </w:p>
    <w:p w14:paraId="6C41241F" w14:textId="77777777" w:rsidR="00F9339E" w:rsidRPr="0056656D" w:rsidRDefault="00F9339E" w:rsidP="00F9339E">
      <w:pPr>
        <w:tabs>
          <w:tab w:val="left" w:pos="993"/>
        </w:tabs>
        <w:jc w:val="both"/>
        <w:rPr>
          <w:color w:val="000000" w:themeColor="text1"/>
          <w:szCs w:val="24"/>
        </w:rPr>
      </w:pPr>
      <w:r w:rsidRPr="0056656D">
        <w:rPr>
          <w:rFonts w:ascii="Times New Roman" w:hAnsi="Times New Roman"/>
          <w:color w:val="000000" w:themeColor="text1"/>
          <w:szCs w:val="24"/>
        </w:rPr>
        <w:lastRenderedPageBreak/>
        <w:tab/>
        <w:t xml:space="preserve">Shodno navedenom, Upravni odjel za financije Bjelovarsko-bilogorske županije predlaže županu Bjelovarsko-bilogorske županije da razmotri </w:t>
      </w:r>
      <w:r>
        <w:rPr>
          <w:rFonts w:ascii="Times New Roman" w:hAnsi="Times New Roman"/>
          <w:color w:val="000000" w:themeColor="text1"/>
          <w:szCs w:val="24"/>
        </w:rPr>
        <w:t>Nacrt p</w:t>
      </w:r>
      <w:r w:rsidRPr="0056656D">
        <w:rPr>
          <w:rFonts w:ascii="Times New Roman" w:hAnsi="Times New Roman"/>
          <w:color w:val="000000" w:themeColor="text1"/>
          <w:szCs w:val="24"/>
        </w:rPr>
        <w:t>rijedlog</w:t>
      </w:r>
      <w:r>
        <w:rPr>
          <w:rFonts w:ascii="Times New Roman" w:hAnsi="Times New Roman"/>
          <w:color w:val="000000" w:themeColor="text1"/>
          <w:szCs w:val="24"/>
        </w:rPr>
        <w:t>a</w:t>
      </w:r>
      <w:r w:rsidRPr="0056656D">
        <w:rPr>
          <w:rFonts w:ascii="Times New Roman" w:hAnsi="Times New Roman"/>
          <w:color w:val="000000" w:themeColor="text1"/>
          <w:szCs w:val="24"/>
        </w:rPr>
        <w:t xml:space="preserve"> Polugodišnjeg izvještaja o izvršenju Proračuna Bjelovarsko-bilogorske županije za 202</w:t>
      </w:r>
      <w:r>
        <w:rPr>
          <w:rFonts w:ascii="Times New Roman" w:hAnsi="Times New Roman"/>
          <w:color w:val="000000" w:themeColor="text1"/>
          <w:szCs w:val="24"/>
        </w:rPr>
        <w:t>4</w:t>
      </w:r>
      <w:r w:rsidRPr="0056656D">
        <w:rPr>
          <w:rFonts w:ascii="Times New Roman" w:hAnsi="Times New Roman"/>
          <w:color w:val="000000" w:themeColor="text1"/>
          <w:szCs w:val="24"/>
        </w:rPr>
        <w:t>. godinu i uputi ga Županijskoj skupštini na raspravu i donošenje</w:t>
      </w:r>
      <w:r w:rsidRPr="0056656D">
        <w:rPr>
          <w:color w:val="000000" w:themeColor="text1"/>
          <w:szCs w:val="24"/>
        </w:rPr>
        <w:t>.</w:t>
      </w:r>
    </w:p>
    <w:p w14:paraId="1A13A90F" w14:textId="77777777" w:rsidR="00F9339E" w:rsidRDefault="00F9339E" w:rsidP="00F9339E">
      <w:pPr>
        <w:tabs>
          <w:tab w:val="left" w:pos="993"/>
        </w:tabs>
        <w:jc w:val="both"/>
        <w:rPr>
          <w:b/>
          <w:color w:val="000000" w:themeColor="text1"/>
          <w:szCs w:val="24"/>
        </w:rPr>
      </w:pPr>
      <w:r w:rsidRPr="0056656D">
        <w:rPr>
          <w:rFonts w:ascii="Times New Roman" w:hAnsi="Times New Roman"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22DDBF" wp14:editId="15A1C05B">
                <wp:simplePos x="0" y="0"/>
                <wp:positionH relativeFrom="column">
                  <wp:posOffset>2023110</wp:posOffset>
                </wp:positionH>
                <wp:positionV relativeFrom="paragraph">
                  <wp:posOffset>125730</wp:posOffset>
                </wp:positionV>
                <wp:extent cx="3676650" cy="10953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B2C551" w14:textId="77777777" w:rsidR="00F9339E" w:rsidRDefault="00F9339E" w:rsidP="00F9339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</w:pPr>
                          </w:p>
                          <w:p w14:paraId="38489E27" w14:textId="77777777" w:rsidR="00F9339E" w:rsidRPr="00BD7339" w:rsidRDefault="00F9339E" w:rsidP="00F9339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  <w:t>SLUŽBENICA KOJA PRIVREMENO OBAVLJA DUŽNOST PROČELNICE</w:t>
                            </w:r>
                          </w:p>
                          <w:p w14:paraId="54E7FD08" w14:textId="77777777" w:rsidR="00F9339E" w:rsidRPr="00BD7339" w:rsidRDefault="00F9339E" w:rsidP="00F9339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  <w:t>Sanja Feher, mag.oec.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2DDBF" id="Text Box 9" o:spid="_x0000_s1027" type="#_x0000_t202" style="position:absolute;left:0;text-align:left;margin-left:159.3pt;margin-top:9.9pt;width:289.5pt;height:8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" fillcolor="window" stroked="f" strokeweight=".5pt">
                <v:textbox>
                  <w:txbxContent>
                    <w:p w14:paraId="6FB2C551" w14:textId="77777777" w:rsidR="00F9339E" w:rsidRDefault="00F9339E" w:rsidP="00F9339E">
                      <w:pPr>
                        <w:jc w:val="center"/>
                        <w:rPr>
                          <w:rFonts w:ascii="Times New Roman" w:hAnsi="Times New Roman"/>
                          <w:b/>
                          <w:szCs w:val="24"/>
                        </w:rPr>
                      </w:pPr>
                    </w:p>
                    <w:p w14:paraId="38489E27" w14:textId="77777777" w:rsidR="00F9339E" w:rsidRPr="00BD7339" w:rsidRDefault="00F9339E" w:rsidP="00F9339E">
                      <w:pPr>
                        <w:jc w:val="center"/>
                        <w:rPr>
                          <w:rFonts w:ascii="Times New Roman" w:hAnsi="Times New Roman"/>
                          <w:b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4"/>
                        </w:rPr>
                        <w:t>SLUŽBENICA KOJA PRIVREMENO OBAVLJA DUŽNOST PROČELNICE</w:t>
                      </w:r>
                    </w:p>
                    <w:p w14:paraId="54E7FD08" w14:textId="77777777" w:rsidR="00F9339E" w:rsidRPr="00BD7339" w:rsidRDefault="00F9339E" w:rsidP="00F9339E">
                      <w:pPr>
                        <w:jc w:val="center"/>
                        <w:rPr>
                          <w:rFonts w:ascii="Times New Roman" w:hAnsi="Times New Roman"/>
                          <w:b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4"/>
                        </w:rPr>
                        <w:t>Sanja Feher, mag.oec.</w:t>
                      </w:r>
                    </w:p>
                  </w:txbxContent>
                </v:textbox>
              </v:shape>
            </w:pict>
          </mc:Fallback>
        </mc:AlternateContent>
      </w:r>
      <w:r w:rsidRPr="0056656D">
        <w:rPr>
          <w:b/>
          <w:color w:val="000000" w:themeColor="text1"/>
          <w:szCs w:val="24"/>
        </w:rPr>
        <w:tab/>
      </w:r>
      <w:r w:rsidRPr="0056656D">
        <w:rPr>
          <w:b/>
          <w:color w:val="000000" w:themeColor="text1"/>
          <w:szCs w:val="24"/>
        </w:rPr>
        <w:tab/>
      </w:r>
      <w:r w:rsidRPr="0056656D">
        <w:rPr>
          <w:b/>
          <w:color w:val="000000" w:themeColor="text1"/>
          <w:szCs w:val="24"/>
        </w:rPr>
        <w:tab/>
      </w:r>
      <w:r w:rsidRPr="0056656D">
        <w:rPr>
          <w:b/>
          <w:color w:val="000000" w:themeColor="text1"/>
          <w:szCs w:val="24"/>
        </w:rPr>
        <w:tab/>
      </w:r>
    </w:p>
    <w:p w14:paraId="7F495839" w14:textId="77777777" w:rsidR="00F9339E" w:rsidRPr="0056656D" w:rsidRDefault="00F9339E" w:rsidP="00F9339E">
      <w:pPr>
        <w:tabs>
          <w:tab w:val="left" w:pos="993"/>
        </w:tabs>
        <w:jc w:val="both"/>
        <w:rPr>
          <w:color w:val="000000" w:themeColor="text1"/>
          <w:szCs w:val="24"/>
        </w:rPr>
      </w:pPr>
      <w:r w:rsidRPr="0056656D">
        <w:rPr>
          <w:b/>
          <w:color w:val="000000" w:themeColor="text1"/>
          <w:szCs w:val="24"/>
        </w:rPr>
        <w:tab/>
      </w:r>
      <w:r w:rsidRPr="0056656D">
        <w:rPr>
          <w:b/>
          <w:color w:val="000000" w:themeColor="text1"/>
          <w:szCs w:val="24"/>
        </w:rPr>
        <w:tab/>
      </w:r>
      <w:r w:rsidRPr="0056656D">
        <w:rPr>
          <w:b/>
          <w:color w:val="000000" w:themeColor="text1"/>
          <w:szCs w:val="24"/>
        </w:rPr>
        <w:tab/>
      </w:r>
    </w:p>
    <w:p w14:paraId="3BCA7041" w14:textId="77777777" w:rsidR="00F9339E" w:rsidRPr="0056656D" w:rsidRDefault="00F9339E" w:rsidP="00F9339E">
      <w:pPr>
        <w:rPr>
          <w:color w:val="000000" w:themeColor="text1"/>
          <w:szCs w:val="24"/>
        </w:rPr>
      </w:pPr>
    </w:p>
    <w:p w14:paraId="604136AB" w14:textId="77777777" w:rsidR="00F9339E" w:rsidRPr="0056656D" w:rsidRDefault="00F9339E" w:rsidP="00F9339E">
      <w:pPr>
        <w:tabs>
          <w:tab w:val="left" w:pos="1134"/>
          <w:tab w:val="center" w:pos="6946"/>
        </w:tabs>
        <w:jc w:val="both"/>
        <w:rPr>
          <w:b/>
          <w:bCs/>
          <w:color w:val="000000" w:themeColor="text1"/>
          <w:szCs w:val="24"/>
        </w:rPr>
      </w:pPr>
    </w:p>
    <w:p w14:paraId="40DB1BC8" w14:textId="77777777" w:rsidR="00F9339E" w:rsidRPr="0056656D" w:rsidRDefault="00F9339E" w:rsidP="00F9339E">
      <w:pPr>
        <w:tabs>
          <w:tab w:val="left" w:pos="851"/>
          <w:tab w:val="left" w:pos="992"/>
          <w:tab w:val="center" w:pos="6521"/>
        </w:tabs>
        <w:jc w:val="both"/>
        <w:rPr>
          <w:b/>
          <w:color w:val="000000" w:themeColor="text1"/>
          <w:szCs w:val="24"/>
        </w:rPr>
      </w:pPr>
    </w:p>
    <w:p w14:paraId="1309B77E" w14:textId="16507AF2" w:rsidR="0030265E" w:rsidRPr="004A22BF" w:rsidRDefault="0030265E" w:rsidP="004219F6">
      <w:pPr>
        <w:tabs>
          <w:tab w:val="center" w:pos="6521"/>
          <w:tab w:val="left" w:pos="6663"/>
        </w:tabs>
        <w:jc w:val="both"/>
        <w:rPr>
          <w:rFonts w:ascii="Times New Roman" w:hAnsi="Times New Roman" w:cs="Times New Roman"/>
        </w:rPr>
      </w:pPr>
    </w:p>
    <w:sectPr w:rsidR="0030265E" w:rsidRPr="004A22BF" w:rsidSect="003C6C07">
      <w:footerReference w:type="default" r:id="rId10"/>
      <w:pgSz w:w="11906" w:h="16838"/>
      <w:pgMar w:top="1418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C9A6B" w14:textId="77777777" w:rsidR="00110F88" w:rsidRDefault="00110F88" w:rsidP="005238B7">
      <w:r>
        <w:separator/>
      </w:r>
    </w:p>
  </w:endnote>
  <w:endnote w:type="continuationSeparator" w:id="0">
    <w:p w14:paraId="2B9D2E95" w14:textId="77777777" w:rsidR="00110F88" w:rsidRDefault="00110F88" w:rsidP="0052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3759" w14:textId="2DBDB494" w:rsidR="00676D41" w:rsidRDefault="00676D41" w:rsidP="00676D41">
    <w:pPr>
      <w:contextualSpacing/>
      <w:jc w:val="center"/>
    </w:pPr>
    <w:r>
      <w:t>________________________________________________________________________________</w:t>
    </w:r>
  </w:p>
  <w:p w14:paraId="65057CAD" w14:textId="184836D1" w:rsidR="005238B7" w:rsidRDefault="00676D41" w:rsidP="00676D41">
    <w:pPr>
      <w:contextualSpacing/>
      <w:jc w:val="center"/>
    </w:pPr>
    <w:r w:rsidRPr="002748CF">
      <w:drawing>
        <wp:anchor distT="0" distB="0" distL="114300" distR="114300" simplePos="0" relativeHeight="251659264" behindDoc="0" locked="0" layoutInCell="1" allowOverlap="1" wp14:anchorId="67EA7F5B" wp14:editId="155EA6FE">
          <wp:simplePos x="0" y="0"/>
          <wp:positionH relativeFrom="margin">
            <wp:posOffset>2389670</wp:posOffset>
          </wp:positionH>
          <wp:positionV relativeFrom="page">
            <wp:posOffset>10070275</wp:posOffset>
          </wp:positionV>
          <wp:extent cx="985391" cy="475013"/>
          <wp:effectExtent l="0" t="0" r="5715" b="1270"/>
          <wp:wrapNone/>
          <wp:docPr id="4" name="Picture 4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682" cy="47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38B7">
      <w:t>Bjelovarsko-bilogorska županija, Dr. Ante Starčevića 8, Bjelovar, www.bbz.hr</w:t>
    </w:r>
  </w:p>
  <w:p w14:paraId="0DE7C991" w14:textId="6D51588B" w:rsidR="005238B7" w:rsidRDefault="00523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BE55B" w14:textId="77777777" w:rsidR="00110F88" w:rsidRDefault="00110F88" w:rsidP="005238B7">
      <w:r>
        <w:separator/>
      </w:r>
    </w:p>
  </w:footnote>
  <w:footnote w:type="continuationSeparator" w:id="0">
    <w:p w14:paraId="31A81605" w14:textId="77777777" w:rsidR="00110F88" w:rsidRDefault="00110F88" w:rsidP="0052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E0885"/>
    <w:multiLevelType w:val="hybridMultilevel"/>
    <w:tmpl w:val="8F10E462"/>
    <w:lvl w:ilvl="0" w:tplc="497A1CC2">
      <w:numFmt w:val="bullet"/>
      <w:lvlText w:val="-"/>
      <w:lvlJc w:val="left"/>
      <w:pPr>
        <w:ind w:left="1350" w:hanging="360"/>
      </w:pPr>
      <w:rPr>
        <w:rFonts w:ascii="CRO_Century_Schoolbk-Normal" w:eastAsia="Times New Roman" w:hAnsi="CRO_Century_Schoolbk-Normal" w:cs="Times New Roman" w:hint="default"/>
      </w:rPr>
    </w:lvl>
    <w:lvl w:ilvl="1" w:tplc="041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1D0B5454"/>
    <w:multiLevelType w:val="hybridMultilevel"/>
    <w:tmpl w:val="48E2814E"/>
    <w:lvl w:ilvl="0" w:tplc="33D267BA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620DE9"/>
    <w:multiLevelType w:val="hybridMultilevel"/>
    <w:tmpl w:val="24B47CBC"/>
    <w:lvl w:ilvl="0" w:tplc="DB2220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47701"/>
    <w:multiLevelType w:val="hybridMultilevel"/>
    <w:tmpl w:val="B7F22C86"/>
    <w:lvl w:ilvl="0" w:tplc="83BE9BD4">
      <w:start w:val="1"/>
      <w:numFmt w:val="upperRoman"/>
      <w:lvlText w:val="%1."/>
      <w:lvlJc w:val="left"/>
      <w:pPr>
        <w:ind w:left="720" w:hanging="72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7773"/>
    <w:rsid w:val="00042FD1"/>
    <w:rsid w:val="00110F88"/>
    <w:rsid w:val="00123951"/>
    <w:rsid w:val="00135EDC"/>
    <w:rsid w:val="00147224"/>
    <w:rsid w:val="001A3640"/>
    <w:rsid w:val="001A448E"/>
    <w:rsid w:val="002038CE"/>
    <w:rsid w:val="0024219F"/>
    <w:rsid w:val="00255B9F"/>
    <w:rsid w:val="002A4812"/>
    <w:rsid w:val="0030265E"/>
    <w:rsid w:val="00316826"/>
    <w:rsid w:val="00330614"/>
    <w:rsid w:val="003324E1"/>
    <w:rsid w:val="00334F00"/>
    <w:rsid w:val="00343741"/>
    <w:rsid w:val="00387ABA"/>
    <w:rsid w:val="003C6C07"/>
    <w:rsid w:val="003C775F"/>
    <w:rsid w:val="004219F6"/>
    <w:rsid w:val="004302C2"/>
    <w:rsid w:val="004A22BF"/>
    <w:rsid w:val="004B2C01"/>
    <w:rsid w:val="005238B7"/>
    <w:rsid w:val="005339E9"/>
    <w:rsid w:val="00540A1F"/>
    <w:rsid w:val="005602A3"/>
    <w:rsid w:val="005D7AEB"/>
    <w:rsid w:val="00676D41"/>
    <w:rsid w:val="00881D9C"/>
    <w:rsid w:val="008A562A"/>
    <w:rsid w:val="008A6A80"/>
    <w:rsid w:val="008C35BE"/>
    <w:rsid w:val="0091098B"/>
    <w:rsid w:val="0097696F"/>
    <w:rsid w:val="00976D76"/>
    <w:rsid w:val="00A05EFA"/>
    <w:rsid w:val="00A836D0"/>
    <w:rsid w:val="00AA5780"/>
    <w:rsid w:val="00AE6FA1"/>
    <w:rsid w:val="00B011A6"/>
    <w:rsid w:val="00B445DF"/>
    <w:rsid w:val="00B66BD4"/>
    <w:rsid w:val="00B92D0F"/>
    <w:rsid w:val="00B95C21"/>
    <w:rsid w:val="00C2023D"/>
    <w:rsid w:val="00C70A93"/>
    <w:rsid w:val="00CB2E42"/>
    <w:rsid w:val="00D33732"/>
    <w:rsid w:val="00D4082A"/>
    <w:rsid w:val="00D707B3"/>
    <w:rsid w:val="00DB45A1"/>
    <w:rsid w:val="00DE78CE"/>
    <w:rsid w:val="00E37C16"/>
    <w:rsid w:val="00E73407"/>
    <w:rsid w:val="00EA06D9"/>
    <w:rsid w:val="00EE046C"/>
    <w:rsid w:val="00EE09FE"/>
    <w:rsid w:val="00EE22FB"/>
    <w:rsid w:val="00F12C04"/>
    <w:rsid w:val="00F16B8B"/>
    <w:rsid w:val="00F357BD"/>
    <w:rsid w:val="00F82D2B"/>
    <w:rsid w:val="00F83F7C"/>
    <w:rsid w:val="00F9339E"/>
    <w:rsid w:val="00FA7C03"/>
    <w:rsid w:val="00FD6F6A"/>
    <w:rsid w:val="00FF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8B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8B7"/>
    <w:rPr>
      <w:noProof/>
    </w:rPr>
  </w:style>
  <w:style w:type="paragraph" w:styleId="ListParagraph">
    <w:name w:val="List Paragraph"/>
    <w:basedOn w:val="Normal"/>
    <w:uiPriority w:val="34"/>
    <w:qFormat/>
    <w:rsid w:val="00330614"/>
    <w:pPr>
      <w:ind w:left="720"/>
      <w:contextualSpacing/>
    </w:pPr>
    <w:rPr>
      <w:rFonts w:ascii="CRO_Century_Schoolbk-Normal" w:eastAsia="Times New Roman" w:hAnsi="CRO_Century_Schoolbk-Normal" w:cs="Times New Roman"/>
      <w:noProof w:val="0"/>
      <w:sz w:val="24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AA9ABF4-C2E1-4638-B8E6-CCD15B0C6F85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Sanja Feher</cp:lastModifiedBy>
  <cp:revision>2</cp:revision>
  <cp:lastPrinted>2022-12-21T08:19:00Z</cp:lastPrinted>
  <dcterms:created xsi:type="dcterms:W3CDTF">2025-03-25T13:50:00Z</dcterms:created>
  <dcterms:modified xsi:type="dcterms:W3CDTF">2025-03-25T13:50:00Z</dcterms:modified>
</cp:coreProperties>
</file>