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EE046C">
        <w:trPr>
          <w:trHeight w:val="85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+*xfs*pvs*lsu*cvA*xBj*uCi*sli*uCw*ckc*smw*pBk*-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+*yqw*BjC*zdi*abt*yni*krn*vro*zaf*bcz*jus*zew*-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+*eDs*lyd*lyd*lyd*lyd*ulz*Fnw*jEk*yrn*bvE*zfE*-</w:t>
            </w:r>
            <w:r>
              <w:rPr>
                <w:rFonts w:ascii="PDF417x" w:hAnsi="PDF417x"/>
                <w:sz w:val="24"/>
                <w:szCs w:val="24"/>
              </w:rPr>
              <w:br/>
              <w:t>+*ftw*lgw*vEa*sli*Eyy*oBa*xwm*iwk*lcs*vna*onA*-</w:t>
            </w:r>
            <w:r>
              <w:rPr>
                <w:rFonts w:ascii="PDF417x" w:hAnsi="PDF417x"/>
                <w:sz w:val="24"/>
                <w:szCs w:val="24"/>
              </w:rPr>
              <w:br/>
              <w:t>+*ftA*xiw*arw*qyE*gny*knv*trn*qbl*qjC*arw*uws*-</w:t>
            </w:r>
            <w:r>
              <w:rPr>
                <w:rFonts w:ascii="PDF417x" w:hAnsi="PDF417x"/>
                <w:sz w:val="24"/>
                <w:szCs w:val="24"/>
              </w:rPr>
              <w:br/>
              <w:t>+*xjq*yrE*Btr*xjn*ibj*roD*Adj*iwj*Bsq*EEy*uzq*-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EE046C">
        <w:trPr>
          <w:trHeight w:val="851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7F189BA8" w14:textId="5C1F129D" w:rsidR="004B2C01" w:rsidRDefault="00123951" w:rsidP="003324E1">
      <w:pPr>
        <w:ind w:right="5386"/>
        <w:jc w:val="center"/>
        <w:rPr>
          <w:rFonts w:ascii="Calibri" w:eastAsia="Times New Roman" w:hAnsi="Calibri" w:cs="Calibri"/>
          <w:b/>
          <w:noProof w:val="0"/>
          <w:color w:val="000000"/>
          <w:lang w:eastAsia="hr-HR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58E2E5D">
            <wp:simplePos x="0" y="0"/>
            <wp:positionH relativeFrom="column">
              <wp:posOffset>1726565</wp:posOffset>
            </wp:positionH>
            <wp:positionV relativeFrom="paragraph">
              <wp:posOffset>-299720</wp:posOffset>
            </wp:positionV>
            <wp:extent cx="335915" cy="445135"/>
            <wp:effectExtent l="0" t="0" r="6985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46C">
        <w:rPr>
          <w:rFonts w:eastAsia="Times New Roman" w:cs="Times New Roman"/>
        </w:rPr>
        <w:drawing>
          <wp:anchor distT="0" distB="0" distL="114300" distR="114300" simplePos="0" relativeHeight="251679744" behindDoc="1" locked="0" layoutInCell="1" allowOverlap="1" wp14:anchorId="3C8AFDDE" wp14:editId="2F19F3A4">
            <wp:simplePos x="0" y="0"/>
            <wp:positionH relativeFrom="leftMargin">
              <wp:posOffset>541020</wp:posOffset>
            </wp:positionH>
            <wp:positionV relativeFrom="paragraph">
              <wp:posOffset>118110</wp:posOffset>
            </wp:positionV>
            <wp:extent cx="4826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9771D" w14:textId="20804FA9" w:rsidR="00EE046C" w:rsidRDefault="00EE046C" w:rsidP="0097696F">
      <w:pPr>
        <w:tabs>
          <w:tab w:val="center" w:pos="3119"/>
        </w:tabs>
        <w:ind w:right="-1"/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 xml:space="preserve">REPUBLIKA HRVATSKA </w:t>
      </w:r>
    </w:p>
    <w:p w14:paraId="32FE8747" w14:textId="59902DE2" w:rsidR="004B2C01" w:rsidRDefault="00EE046C" w:rsidP="00123951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DE78CE" w:rsidRPr="0033061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>BJELOVARSKO-BILOGORSKA ŽUPANIJA</w:t>
      </w:r>
    </w:p>
    <w:p w14:paraId="7E8431A3" w14:textId="77777777" w:rsidR="004D2B6E" w:rsidRDefault="004D2B6E" w:rsidP="00F12C04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UPRAVNI ODJEL ZA ZDRAVSTVO,</w:t>
      </w:r>
    </w:p>
    <w:p w14:paraId="0B3D0DA6" w14:textId="2B4A01C9" w:rsidR="00E73407" w:rsidRPr="00330614" w:rsidRDefault="004D2B6E" w:rsidP="00F12C04">
      <w:pPr>
        <w:tabs>
          <w:tab w:val="center" w:pos="3119"/>
        </w:tabs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  <w:t>DEMOGRAFIJU I MLADE</w:t>
      </w:r>
      <w:r w:rsidR="00F12C04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  <w:r w:rsidR="00E73407">
        <w:rPr>
          <w:rFonts w:ascii="Times New Roman" w:eastAsia="Times New Roman" w:hAnsi="Times New Roman" w:cs="Times New Roman"/>
          <w:b/>
          <w:noProof w:val="0"/>
          <w:color w:val="000000"/>
          <w:lang w:eastAsia="hr-HR"/>
        </w:rPr>
        <w:tab/>
      </w:r>
    </w:p>
    <w:p w14:paraId="2E955F68" w14:textId="477A48C4" w:rsidR="00B92D0F" w:rsidRPr="00330614" w:rsidRDefault="00B92D0F" w:rsidP="0097696F">
      <w:pPr>
        <w:jc w:val="both"/>
        <w:rPr>
          <w:rFonts w:ascii="Times New Roman" w:eastAsia="Times New Roman" w:hAnsi="Times New Roman" w:cs="Times New Roman"/>
          <w:noProof w:val="0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669B4038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4A22BF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112-02/24-01/12</w:t>
      </w:r>
    </w:p>
    <w:p w14:paraId="0FD39D47" w14:textId="4CCDA45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2103-15-24-3</w:t>
      </w:r>
    </w:p>
    <w:p w14:paraId="4445648A" w14:textId="074B0F32" w:rsidR="00B92D0F" w:rsidRPr="00330614" w:rsidRDefault="00316826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Bjelovar, </w:t>
      </w:r>
      <w:r w:rsidR="00B92D0F" w:rsidRPr="00330614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28.08.2024.</w:t>
      </w:r>
    </w:p>
    <w:p w14:paraId="7C320FBA" w14:textId="54F340CC" w:rsidR="00147224" w:rsidRPr="004A22BF" w:rsidRDefault="00147224" w:rsidP="00147224">
      <w:pPr>
        <w:rPr>
          <w:rFonts w:ascii="Times New Roman" w:eastAsia="Times New Roman" w:hAnsi="Times New Roman" w:cs="Times New Roman"/>
          <w:noProof w:val="0"/>
        </w:rPr>
      </w:pPr>
    </w:p>
    <w:p w14:paraId="73E82E00" w14:textId="78B00A8A" w:rsidR="00E605A4" w:rsidRDefault="00E605A4" w:rsidP="00E605A4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Obavijest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uz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prijam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službu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višeg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stručnog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suradnika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mlade</w:t>
      </w:r>
      <w:proofErr w:type="spellEnd"/>
      <w:r w:rsidR="00E308A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- </w:t>
      </w:r>
      <w:proofErr w:type="spellStart"/>
      <w:r w:rsidR="00E308A9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vježbenika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Upravni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odjel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zdravstvo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mlade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, koji je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objavljen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Narodnim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novinama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Hrvatskog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zavoda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zapošljavanje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te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stranicama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  <w:t>županije</w:t>
      </w:r>
      <w:proofErr w:type="spellEnd"/>
    </w:p>
    <w:p w14:paraId="2D39B24F" w14:textId="77777777" w:rsidR="00E605A4" w:rsidRDefault="00E605A4" w:rsidP="00E605A4">
      <w:pPr>
        <w:tabs>
          <w:tab w:val="center" w:pos="7088"/>
        </w:tabs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GB" w:eastAsia="hr-HR"/>
        </w:rPr>
      </w:pPr>
    </w:p>
    <w:p w14:paraId="197A415D" w14:textId="4E017B5A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Temeljem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20.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86/08, 61/11, 4/18, 112/19),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Povjerenstvo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provedbu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višeg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stručnog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suradnika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mlade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r w:rsidR="00E308A9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– </w:t>
      </w:r>
      <w:proofErr w:type="spellStart"/>
      <w:r w:rsidR="00E308A9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vježbenika</w:t>
      </w:r>
      <w:proofErr w:type="spellEnd"/>
      <w:r w:rsidR="00E308A9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zdravstvo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mlade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noProof w:val="0"/>
          <w:sz w:val="24"/>
          <w:szCs w:val="20"/>
          <w:lang w:val="en-GB" w:eastAsia="hr-HR"/>
        </w:rPr>
        <w:t>obaviještava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podnijeli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prijave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prijam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višeg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stručnog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suradnika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mlade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r w:rsidR="00E308A9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– </w:t>
      </w:r>
      <w:proofErr w:type="spellStart"/>
      <w:r w:rsidR="00E308A9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vježbenika</w:t>
      </w:r>
      <w:proofErr w:type="spellEnd"/>
      <w:r w:rsidR="00E308A9"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odjel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zdravstvo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mlade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022A5D43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E4889F7" w14:textId="6D98FDCF" w:rsidR="00E605A4" w:rsidRDefault="00E605A4" w:rsidP="00E605A4">
      <w:pPr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viši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stručni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suradnik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mlade</w:t>
      </w:r>
      <w:proofErr w:type="spellEnd"/>
      <w:r w:rsidR="00E308A9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- </w:t>
      </w:r>
      <w:proofErr w:type="spellStart"/>
      <w:r w:rsidR="00E308A9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vježbenik</w:t>
      </w:r>
      <w:proofErr w:type="spellEnd"/>
    </w:p>
    <w:p w14:paraId="2FE18C2B" w14:textId="77777777" w:rsidR="00E605A4" w:rsidRDefault="00E605A4" w:rsidP="00E605A4">
      <w:pPr>
        <w:ind w:firstLine="144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ACB2A61" w14:textId="77777777" w:rsidR="00E605A4" w:rsidRDefault="00E605A4" w:rsidP="00E605A4">
      <w:pPr>
        <w:ind w:firstLine="144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Pravni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izvori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pripremanje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slijedeći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5F25C67E" w14:textId="77777777" w:rsidR="00E605A4" w:rsidRDefault="00E605A4" w:rsidP="00E605A4">
      <w:pPr>
        <w:ind w:firstLine="144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473CC855" w14:textId="77777777" w:rsidR="00E605A4" w:rsidRDefault="00E605A4" w:rsidP="00E605A4">
      <w:pPr>
        <w:numPr>
          <w:ilvl w:val="0"/>
          <w:numId w:val="6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Uredba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uredskom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poslovanju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75/21),</w:t>
      </w:r>
    </w:p>
    <w:p w14:paraId="01DE48B0" w14:textId="77777777" w:rsidR="00E605A4" w:rsidRDefault="00E605A4" w:rsidP="00E605A4">
      <w:pPr>
        <w:numPr>
          <w:ilvl w:val="0"/>
          <w:numId w:val="6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službenicima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namještenicima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lokalnoj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područnoj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regionalnoj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samoupravi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86/08, 61/11, 4/18, 96/18, 112/19),</w:t>
      </w:r>
    </w:p>
    <w:p w14:paraId="47973951" w14:textId="77777777" w:rsidR="00E605A4" w:rsidRDefault="00E605A4" w:rsidP="00E605A4">
      <w:pPr>
        <w:numPr>
          <w:ilvl w:val="0"/>
          <w:numId w:val="6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općem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postupku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47/09, 110/21)</w:t>
      </w:r>
    </w:p>
    <w:p w14:paraId="0F7EA6CE" w14:textId="77777777" w:rsidR="00E605A4" w:rsidRDefault="00E605A4" w:rsidP="00E605A4">
      <w:pPr>
        <w:numPr>
          <w:ilvl w:val="0"/>
          <w:numId w:val="6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zdravstvenoj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zaštiti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100/18, 125/19, 133/20, 147/20, 136/21, 119/22, 156/22, 33/23, 145/23)</w:t>
      </w:r>
    </w:p>
    <w:p w14:paraId="08D1F72B" w14:textId="77777777" w:rsidR="00E605A4" w:rsidRDefault="00E605A4" w:rsidP="00E605A4">
      <w:pPr>
        <w:numPr>
          <w:ilvl w:val="0"/>
          <w:numId w:val="6"/>
        </w:num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Zakon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savjetima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mladih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(“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Narodne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novine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41/14, 83/23)</w:t>
      </w:r>
    </w:p>
    <w:p w14:paraId="7A03E749" w14:textId="77777777" w:rsidR="00E605A4" w:rsidRDefault="00E605A4" w:rsidP="00E605A4">
      <w:pPr>
        <w:ind w:left="1800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02CCE458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poznavanja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rada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računalu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obuhvaća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:</w:t>
      </w:r>
    </w:p>
    <w:p w14:paraId="0960AB29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5C92F74C" w14:textId="77777777" w:rsidR="00E605A4" w:rsidRDefault="00E605A4" w:rsidP="00E605A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Upravljanje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datotekama</w:t>
      </w:r>
      <w:proofErr w:type="spellEnd"/>
    </w:p>
    <w:p w14:paraId="0D26004F" w14:textId="77777777" w:rsidR="00E605A4" w:rsidRDefault="00E605A4" w:rsidP="00E605A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Rad u Microsoft Word-u, Microsoft Excel-u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Outlook-u</w:t>
      </w:r>
    </w:p>
    <w:p w14:paraId="05E69BDD" w14:textId="77777777" w:rsidR="00E605A4" w:rsidRDefault="00E605A4" w:rsidP="00E605A4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Korištenje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internetom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emailom</w:t>
      </w:r>
      <w:proofErr w:type="spellEnd"/>
    </w:p>
    <w:p w14:paraId="7AF6137F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4D56E167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provesti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operativnom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sustavu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Windows 10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Microsoft Office-u 2013.</w:t>
      </w:r>
    </w:p>
    <w:p w14:paraId="19120669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638CA363" w14:textId="77777777" w:rsidR="00E605A4" w:rsidRDefault="00E605A4" w:rsidP="00E605A4">
      <w:pPr>
        <w:ind w:firstLine="360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Intervju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biti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proveden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samo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ostvarili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ukupnog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broja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bodova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pisanom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2565047A" w14:textId="77777777" w:rsidR="00E605A4" w:rsidRDefault="00E605A4" w:rsidP="00E605A4">
      <w:pPr>
        <w:ind w:firstLine="1418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2F698B4C" w14:textId="77777777" w:rsidR="00E605A4" w:rsidRDefault="00E605A4" w:rsidP="00E605A4">
      <w:pPr>
        <w:ind w:firstLine="36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Upute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kandidatima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testiranju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objavit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oglasnoj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ploči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web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najmanje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pet dana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održavanja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provjere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>.</w:t>
      </w:r>
    </w:p>
    <w:p w14:paraId="7F11A751" w14:textId="77777777" w:rsidR="00E605A4" w:rsidRDefault="00E605A4" w:rsidP="00E605A4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634CBDEB" w14:textId="77777777" w:rsidR="00E605A4" w:rsidRDefault="00E605A4" w:rsidP="00E605A4">
      <w:pPr>
        <w:ind w:left="36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121EC501" w14:textId="2EBD0CB7" w:rsidR="00E605A4" w:rsidRDefault="00E605A4" w:rsidP="00E605A4">
      <w:pPr>
        <w:ind w:left="360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lastRenderedPageBreak/>
        <w:t>Opis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poslova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višeg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stručnog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suradnika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mlade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r w:rsidR="00E308A9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– </w:t>
      </w:r>
      <w:proofErr w:type="spellStart"/>
      <w:r w:rsidR="00E308A9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vježbenika</w:t>
      </w:r>
      <w:proofErr w:type="spellEnd"/>
      <w:r w:rsidR="00E308A9"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Upravnom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odjelu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zdravstvo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demografiju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mlade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Bjelovarsko-bilogorske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:</w:t>
      </w:r>
    </w:p>
    <w:p w14:paraId="417868AB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</w:p>
    <w:p w14:paraId="43542F87" w14:textId="77777777" w:rsidR="00E605A4" w:rsidRDefault="00E605A4" w:rsidP="00E605A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prati i analizira provođenje programa u zdravstvu , te izrađuje i podnosi izvješće o navedenim programima, </w:t>
      </w:r>
    </w:p>
    <w:p w14:paraId="0FB02BDB" w14:textId="77777777" w:rsidR="00E605A4" w:rsidRDefault="00E605A4" w:rsidP="00E605A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-prati zakonske propise iz djelokruga rada Upravnog odjela za zdravstvo te postupa i rješava u upravnim stvarima u prvostupanjskom postupku iz djelokruga Odjela, </w:t>
      </w:r>
    </w:p>
    <w:p w14:paraId="748F33EB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>-obavlja poslove za potrebe Savjeta mladih</w:t>
      </w:r>
    </w:p>
    <w:p w14:paraId="34C7A386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surađuje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izradi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materijala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Županijsku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skupštinu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</w:p>
    <w:p w14:paraId="69D92DE9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obavlja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praćenje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proučavanja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problematike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demografije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</w:t>
      </w:r>
    </w:p>
    <w:p w14:paraId="4BC32281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obavlja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pokretanja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aktivnosti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mjera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poboljšanja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unapređenje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kvalitete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života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obitelji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mladih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djece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</w:p>
    <w:p w14:paraId="180F870F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analizira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prati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kretanje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stanovništva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demografske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trendove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području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predlaže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mjere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usmjerene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porast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nataliteta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</w:t>
      </w:r>
    </w:p>
    <w:p w14:paraId="26BCF5E9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vrši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praćenje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predlaganja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mjera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cilju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sprečavanja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iseljavanja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područja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,</w:t>
      </w:r>
    </w:p>
    <w:p w14:paraId="3A32AC9C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vrši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praćenje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predlaganje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mjera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cilju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očuvanja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stanovništva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povećanju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kvalitete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života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mladih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obitelji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ruralnim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područjima</w:t>
      </w:r>
      <w:proofErr w:type="spellEnd"/>
    </w:p>
    <w:p w14:paraId="4514A2A8" w14:textId="77777777" w:rsidR="00E605A4" w:rsidRDefault="00E605A4" w:rsidP="00E605A4">
      <w:pPr>
        <w:ind w:left="360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izvršava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opće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akte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Županijske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skupštine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župana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te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obavlja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druge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skladu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propisima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nalogu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pomoćnika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>pročelnika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hr-HR"/>
        </w:rPr>
        <w:t xml:space="preserve"> </w:t>
      </w:r>
    </w:p>
    <w:p w14:paraId="43B0D388" w14:textId="77777777" w:rsidR="00E605A4" w:rsidRDefault="00E605A4" w:rsidP="00E605A4">
      <w:pPr>
        <w:ind w:left="360" w:firstLine="360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71AFF3B3" w14:textId="77777777" w:rsidR="00E605A4" w:rsidRDefault="00E605A4" w:rsidP="00E605A4">
      <w:pPr>
        <w:pStyle w:val="ListParagraph"/>
        <w:tabs>
          <w:tab w:val="left" w:pos="1134"/>
          <w:tab w:val="left" w:pos="6379"/>
        </w:tabs>
        <w:jc w:val="both"/>
        <w:rPr>
          <w:rFonts w:ascii="Times New Roman" w:hAnsi="Times New Roman"/>
          <w:szCs w:val="24"/>
        </w:rPr>
      </w:pPr>
    </w:p>
    <w:p w14:paraId="06251E6E" w14:textId="77777777" w:rsidR="00E605A4" w:rsidRDefault="00E605A4" w:rsidP="00E605A4">
      <w:pPr>
        <w:ind w:firstLine="360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Podaci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plaći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:</w:t>
      </w:r>
    </w:p>
    <w:p w14:paraId="590D13F0" w14:textId="77777777" w:rsidR="00E605A4" w:rsidRDefault="00E605A4" w:rsidP="00E605A4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</w:p>
    <w:p w14:paraId="65C2BDF2" w14:textId="4EE515F6" w:rsidR="00E605A4" w:rsidRDefault="00E605A4" w:rsidP="00E605A4">
      <w:pPr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Odlukom o plaćama i drugim materijalnim pravima službenika i namještenika u upravnim tijelima Bjelovarsko-bilogorske županije, za navedene poslove na koje se službenik/ca prima, utvrđen je koeficijent u visini 85% koeficijenta 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 xml:space="preserve">2,45 </w:t>
      </w:r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 obračun plaće. Koeficijent se množi sa osnovicom za obračun plaće. Dobiveni iznos predstavlja plaću u bruto iznosu.</w:t>
      </w:r>
    </w:p>
    <w:p w14:paraId="7AFDCBFF" w14:textId="77777777" w:rsidR="00E605A4" w:rsidRDefault="00E605A4" w:rsidP="00E605A4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14:paraId="7587E2BB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  <w:tab/>
      </w:r>
    </w:p>
    <w:p w14:paraId="79120BC1" w14:textId="77777777" w:rsidR="00E605A4" w:rsidRDefault="00E605A4" w:rsidP="00E605A4">
      <w:pPr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4459D3A3" w14:textId="77777777" w:rsidR="00E605A4" w:rsidRDefault="00E605A4" w:rsidP="00E605A4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Povjerenstvo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provedbu</w:t>
      </w:r>
      <w:proofErr w:type="spellEnd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>natječaja</w:t>
      </w:r>
      <w:proofErr w:type="spellEnd"/>
    </w:p>
    <w:p w14:paraId="4518FD0A" w14:textId="77777777" w:rsidR="00E605A4" w:rsidRDefault="00E605A4" w:rsidP="00E605A4">
      <w:pPr>
        <w:tabs>
          <w:tab w:val="center" w:pos="7088"/>
        </w:tabs>
        <w:jc w:val="both"/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0"/>
          <w:lang w:val="en-GB" w:eastAsia="hr-HR"/>
        </w:rPr>
        <w:tab/>
      </w:r>
    </w:p>
    <w:p w14:paraId="6AB046E4" w14:textId="77777777" w:rsidR="00E605A4" w:rsidRDefault="00E605A4" w:rsidP="00E605A4">
      <w:pPr>
        <w:rPr>
          <w:rFonts w:ascii="Times New Roman" w:eastAsia="Times New Roman" w:hAnsi="Times New Roman" w:cs="Times New Roman"/>
          <w:b/>
          <w:bCs/>
          <w:sz w:val="24"/>
          <w:szCs w:val="20"/>
          <w:lang w:val="en-GB" w:eastAsia="hr-HR"/>
        </w:rPr>
      </w:pPr>
    </w:p>
    <w:p w14:paraId="079C8601" w14:textId="77777777" w:rsidR="00E605A4" w:rsidRDefault="00E605A4" w:rsidP="00E605A4">
      <w:pPr>
        <w:rPr>
          <w:rFonts w:ascii="Times New Roman" w:eastAsia="Times New Roman" w:hAnsi="Times New Roman" w:cs="Times New Roman"/>
          <w:noProof w:val="0"/>
          <w:sz w:val="24"/>
          <w:szCs w:val="20"/>
          <w:lang w:val="en-GB" w:eastAsia="hr-HR"/>
        </w:rPr>
      </w:pPr>
    </w:p>
    <w:p w14:paraId="1ACD7A6E" w14:textId="77777777" w:rsidR="00E605A4" w:rsidRDefault="00E605A4" w:rsidP="00E605A4">
      <w:pPr>
        <w:spacing w:after="160" w:line="256" w:lineRule="auto"/>
        <w:rPr>
          <w:rFonts w:eastAsia="Times New Roman" w:cs="Times New Roman"/>
          <w:noProof w:val="0"/>
        </w:rPr>
      </w:pPr>
    </w:p>
    <w:p w14:paraId="57DE8BED" w14:textId="77777777" w:rsidR="00E605A4" w:rsidRDefault="00E605A4" w:rsidP="00E605A4">
      <w:pPr>
        <w:spacing w:after="160" w:line="256" w:lineRule="auto"/>
        <w:rPr>
          <w:rFonts w:eastAsia="Times New Roman" w:cs="Times New Roman"/>
          <w:noProof w:val="0"/>
        </w:rPr>
      </w:pPr>
    </w:p>
    <w:p w14:paraId="1309B77E" w14:textId="16507AF2" w:rsidR="0030265E" w:rsidRPr="004A22BF" w:rsidRDefault="0030265E" w:rsidP="004219F6">
      <w:pPr>
        <w:tabs>
          <w:tab w:val="center" w:pos="6521"/>
          <w:tab w:val="left" w:pos="6663"/>
        </w:tabs>
        <w:jc w:val="both"/>
        <w:rPr>
          <w:rFonts w:ascii="Times New Roman" w:hAnsi="Times New Roman" w:cs="Times New Roman"/>
        </w:rPr>
      </w:pPr>
    </w:p>
    <w:sectPr w:rsidR="0030265E" w:rsidRPr="004A22BF" w:rsidSect="003C6C07">
      <w:footerReference w:type="default" r:id="rId10"/>
      <w:pgSz w:w="11906" w:h="16838"/>
      <w:pgMar w:top="141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15EC" w14:textId="77777777" w:rsidR="00713E64" w:rsidRDefault="00713E64" w:rsidP="005238B7">
      <w:r>
        <w:separator/>
      </w:r>
    </w:p>
  </w:endnote>
  <w:endnote w:type="continuationSeparator" w:id="0">
    <w:p w14:paraId="1AC05835" w14:textId="77777777" w:rsidR="00713E64" w:rsidRDefault="00713E64" w:rsidP="0052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759" w14:textId="2DBDB494" w:rsidR="00676D41" w:rsidRDefault="00676D41" w:rsidP="00676D41">
    <w:pPr>
      <w:contextualSpacing/>
      <w:jc w:val="center"/>
    </w:pPr>
    <w:r>
      <w:t>________________________________________________________________________________</w:t>
    </w:r>
  </w:p>
  <w:p w14:paraId="65057CAD" w14:textId="184836D1" w:rsidR="005238B7" w:rsidRDefault="00676D41" w:rsidP="00676D41">
    <w:pPr>
      <w:contextualSpacing/>
      <w:jc w:val="center"/>
    </w:pPr>
    <w:r w:rsidRPr="002748CF">
      <w:drawing>
        <wp:anchor distT="0" distB="0" distL="114300" distR="114300" simplePos="0" relativeHeight="251659264" behindDoc="0" locked="0" layoutInCell="1" allowOverlap="1" wp14:anchorId="67EA7F5B" wp14:editId="155EA6FE">
          <wp:simplePos x="0" y="0"/>
          <wp:positionH relativeFrom="margin">
            <wp:posOffset>2389670</wp:posOffset>
          </wp:positionH>
          <wp:positionV relativeFrom="page">
            <wp:posOffset>10070275</wp:posOffset>
          </wp:positionV>
          <wp:extent cx="985391" cy="475013"/>
          <wp:effectExtent l="0" t="0" r="5715" b="1270"/>
          <wp:wrapNone/>
          <wp:docPr id="4" name="Picture 4" descr="C:\Users\User\AppData\Local\Temp\Rar$DRa0.303\CroCert-IQNet-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Rar$DRa0.303\CroCert-IQNet-9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82" cy="47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8B7">
      <w:t>Bjelovarsko-bilogorska županija, Dr. Ante Starčevića 8, Bjelovar, www.bbz.hr</w:t>
    </w:r>
  </w:p>
  <w:p w14:paraId="0DE7C991" w14:textId="6D51588B" w:rsidR="005238B7" w:rsidRDefault="0052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4D88" w14:textId="77777777" w:rsidR="00713E64" w:rsidRDefault="00713E64" w:rsidP="005238B7">
      <w:r>
        <w:separator/>
      </w:r>
    </w:p>
  </w:footnote>
  <w:footnote w:type="continuationSeparator" w:id="0">
    <w:p w14:paraId="6622913C" w14:textId="77777777" w:rsidR="00713E64" w:rsidRDefault="00713E64" w:rsidP="0052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454"/>
    <w:multiLevelType w:val="hybridMultilevel"/>
    <w:tmpl w:val="48E2814E"/>
    <w:lvl w:ilvl="0" w:tplc="33D267BA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20DE9"/>
    <w:multiLevelType w:val="hybridMultilevel"/>
    <w:tmpl w:val="24B47CBC"/>
    <w:lvl w:ilvl="0" w:tplc="DB2220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16EFB"/>
    <w:multiLevelType w:val="hybridMultilevel"/>
    <w:tmpl w:val="D5CEF10A"/>
    <w:lvl w:ilvl="0" w:tplc="F07A3C0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947701"/>
    <w:multiLevelType w:val="hybridMultilevel"/>
    <w:tmpl w:val="B7F22C86"/>
    <w:lvl w:ilvl="0" w:tplc="83BE9BD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07773"/>
    <w:rsid w:val="00042FD1"/>
    <w:rsid w:val="00123951"/>
    <w:rsid w:val="00135EDC"/>
    <w:rsid w:val="00147224"/>
    <w:rsid w:val="001A3640"/>
    <w:rsid w:val="001A448E"/>
    <w:rsid w:val="002038CE"/>
    <w:rsid w:val="00255B9F"/>
    <w:rsid w:val="002A4812"/>
    <w:rsid w:val="0030265E"/>
    <w:rsid w:val="00316826"/>
    <w:rsid w:val="00330614"/>
    <w:rsid w:val="003324E1"/>
    <w:rsid w:val="00334F00"/>
    <w:rsid w:val="00343741"/>
    <w:rsid w:val="00387ABA"/>
    <w:rsid w:val="003C6C07"/>
    <w:rsid w:val="003C775F"/>
    <w:rsid w:val="004219F6"/>
    <w:rsid w:val="004302C2"/>
    <w:rsid w:val="004A22BF"/>
    <w:rsid w:val="004B2C01"/>
    <w:rsid w:val="004D2B6E"/>
    <w:rsid w:val="005238B7"/>
    <w:rsid w:val="00540A1F"/>
    <w:rsid w:val="005602A3"/>
    <w:rsid w:val="005D7AEB"/>
    <w:rsid w:val="00676D41"/>
    <w:rsid w:val="00713E64"/>
    <w:rsid w:val="008A562A"/>
    <w:rsid w:val="008A6A80"/>
    <w:rsid w:val="008C35BE"/>
    <w:rsid w:val="0091098B"/>
    <w:rsid w:val="0097696F"/>
    <w:rsid w:val="00A05EFA"/>
    <w:rsid w:val="00A836D0"/>
    <w:rsid w:val="00AE6FA1"/>
    <w:rsid w:val="00B011A6"/>
    <w:rsid w:val="00B445DF"/>
    <w:rsid w:val="00B66BD4"/>
    <w:rsid w:val="00B92D0F"/>
    <w:rsid w:val="00B95C21"/>
    <w:rsid w:val="00C2023D"/>
    <w:rsid w:val="00C70A93"/>
    <w:rsid w:val="00C97E4F"/>
    <w:rsid w:val="00CB2E42"/>
    <w:rsid w:val="00CC2F79"/>
    <w:rsid w:val="00D33732"/>
    <w:rsid w:val="00D4082A"/>
    <w:rsid w:val="00D707B3"/>
    <w:rsid w:val="00DB45A1"/>
    <w:rsid w:val="00DE78CE"/>
    <w:rsid w:val="00E308A9"/>
    <w:rsid w:val="00E605A4"/>
    <w:rsid w:val="00E73407"/>
    <w:rsid w:val="00EA06D9"/>
    <w:rsid w:val="00EE046C"/>
    <w:rsid w:val="00EE09FE"/>
    <w:rsid w:val="00EE22FB"/>
    <w:rsid w:val="00F12C04"/>
    <w:rsid w:val="00F16B8B"/>
    <w:rsid w:val="00F357BD"/>
    <w:rsid w:val="00F82D2B"/>
    <w:rsid w:val="00F83F7C"/>
    <w:rsid w:val="00FA7C03"/>
    <w:rsid w:val="00FD6F6A"/>
    <w:rsid w:val="00FF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8B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38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8B7"/>
    <w:rPr>
      <w:noProof/>
    </w:rPr>
  </w:style>
  <w:style w:type="paragraph" w:styleId="ListParagraph">
    <w:name w:val="List Paragraph"/>
    <w:basedOn w:val="Normal"/>
    <w:uiPriority w:val="34"/>
    <w:qFormat/>
    <w:rsid w:val="00330614"/>
    <w:pPr>
      <w:ind w:left="720"/>
      <w:contextualSpacing/>
    </w:pPr>
    <w:rPr>
      <w:rFonts w:ascii="CRO_Century_Schoolbk-Normal" w:eastAsia="Times New Roman" w:hAnsi="CRO_Century_Schoolbk-Normal" w:cs="Times New Roman"/>
      <w:noProof w:val="0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1D41B78-5FA9-4A94-90F6-E3A13C1748C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Matea Gebik</cp:lastModifiedBy>
  <cp:revision>4</cp:revision>
  <cp:lastPrinted>2022-12-21T08:19:00Z</cp:lastPrinted>
  <dcterms:created xsi:type="dcterms:W3CDTF">2023-01-18T07:43:00Z</dcterms:created>
  <dcterms:modified xsi:type="dcterms:W3CDTF">2024-08-28T07:23:00Z</dcterms:modified>
</cp:coreProperties>
</file>